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44CB4" w:rsidR="00DD6564" w:rsidP="55275BAC" w:rsidRDefault="00DD6564" w14:paraId="55F7DE04" w14:textId="44D91926">
      <w:pPr>
        <w:spacing w:line="257" w:lineRule="auto"/>
        <w:jc w:val="center"/>
      </w:pPr>
      <w:r w:rsidRPr="55275BAC" w:rsidR="55275BAC">
        <w:rPr>
          <w:rFonts w:ascii="Garamond" w:hAnsi="Garamond" w:eastAsia="Garamond" w:cs="Garamond"/>
          <w:b w:val="1"/>
          <w:bCs w:val="1"/>
          <w:noProof w:val="0"/>
          <w:sz w:val="22"/>
          <w:szCs w:val="22"/>
          <w:lang w:val="hu-HU"/>
        </w:rPr>
        <w:t>Syllabus</w:t>
      </w:r>
      <w:proofErr w:type="spellStart"/>
      <w:proofErr w:type="spellEnd"/>
    </w:p>
    <w:p w:rsidRPr="00C44CB4" w:rsidR="00DD6564" w:rsidP="55275BAC" w:rsidRDefault="00DD6564" w14:paraId="158B690B" w14:textId="5991E6C7">
      <w:pPr>
        <w:spacing w:line="257" w:lineRule="auto"/>
        <w:jc w:val="left"/>
      </w:pPr>
      <w:proofErr w:type="spellStart"/>
      <w:r w:rsidRPr="55275BAC" w:rsidR="55275BAC">
        <w:rPr>
          <w:rFonts w:ascii="Garamond" w:hAnsi="Garamond" w:eastAsia="Garamond" w:cs="Garamond"/>
          <w:b w:val="1"/>
          <w:bCs w:val="1"/>
          <w:noProof w:val="0"/>
          <w:sz w:val="22"/>
          <w:szCs w:val="22"/>
          <w:lang w:val="hu-HU"/>
        </w:rPr>
        <w:t>Subject</w:t>
      </w:r>
      <w:proofErr w:type="spellEnd"/>
      <w:r w:rsidRPr="55275BAC" w:rsidR="55275BAC">
        <w:rPr>
          <w:rFonts w:ascii="Garamond" w:hAnsi="Garamond" w:eastAsia="Garamond" w:cs="Garamond"/>
          <w:b w:val="1"/>
          <w:bCs w:val="1"/>
          <w:noProof w:val="0"/>
          <w:sz w:val="22"/>
          <w:szCs w:val="22"/>
          <w:lang w:val="hu-HU"/>
        </w:rPr>
        <w:t xml:space="preserve"> </w:t>
      </w:r>
      <w:proofErr w:type="spellStart"/>
      <w:r w:rsidRPr="55275BAC" w:rsidR="55275BAC">
        <w:rPr>
          <w:rFonts w:ascii="Garamond" w:hAnsi="Garamond" w:eastAsia="Garamond" w:cs="Garamond"/>
          <w:b w:val="1"/>
          <w:bCs w:val="1"/>
          <w:noProof w:val="0"/>
          <w:sz w:val="22"/>
          <w:szCs w:val="22"/>
          <w:lang w:val="hu-HU"/>
        </w:rPr>
        <w:t>code</w:t>
      </w:r>
      <w:proofErr w:type="spellEnd"/>
      <w:r w:rsidRPr="55275BAC" w:rsidR="55275BAC">
        <w:rPr>
          <w:rFonts w:ascii="Garamond" w:hAnsi="Garamond" w:eastAsia="Garamond" w:cs="Garamond"/>
          <w:b w:val="1"/>
          <w:bCs w:val="1"/>
          <w:noProof w:val="0"/>
          <w:sz w:val="22"/>
          <w:szCs w:val="22"/>
          <w:lang w:val="hu-HU"/>
        </w:rPr>
        <w:t xml:space="preserve">: </w:t>
      </w:r>
      <w:r w:rsidRPr="55275BAC" w:rsidR="55275BAC">
        <w:rPr>
          <w:rFonts w:ascii="Garamond" w:hAnsi="Garamond" w:eastAsia="Garamond" w:cs="Garamond"/>
          <w:noProof w:val="0"/>
          <w:sz w:val="22"/>
          <w:szCs w:val="22"/>
          <w:lang w:val="hu-HU"/>
        </w:rPr>
        <w:t>HRCM21-109</w:t>
      </w:r>
    </w:p>
    <w:p w:rsidRPr="00C44CB4" w:rsidR="00DD6564" w:rsidP="55275BAC" w:rsidRDefault="00DD6564" w14:paraId="0C4BDDB0" w14:textId="6F7FA7D2">
      <w:pPr>
        <w:pStyle w:val="Norml"/>
        <w:jc w:val="left"/>
        <w:rPr>
          <w:rFonts w:ascii="Garamond" w:hAnsi="Garamond"/>
        </w:rPr>
      </w:pPr>
      <w:proofErr w:type="spellStart"/>
      <w:r w:rsidRPr="55275BAC" w:rsidR="55275BAC">
        <w:rPr>
          <w:rFonts w:ascii="Garamond" w:hAnsi="Garamond" w:eastAsia="Garamond" w:cs="Garamond"/>
          <w:b w:val="1"/>
          <w:bCs w:val="1"/>
          <w:noProof w:val="0"/>
          <w:sz w:val="22"/>
          <w:szCs w:val="22"/>
          <w:lang w:val="hu-HU"/>
        </w:rPr>
        <w:t>Subject</w:t>
      </w:r>
      <w:proofErr w:type="spellEnd"/>
      <w:r w:rsidRPr="55275BAC" w:rsidR="55275BAC">
        <w:rPr>
          <w:rFonts w:ascii="Garamond" w:hAnsi="Garamond" w:eastAsia="Garamond" w:cs="Garamond"/>
          <w:b w:val="1"/>
          <w:bCs w:val="1"/>
          <w:noProof w:val="0"/>
          <w:sz w:val="22"/>
          <w:szCs w:val="22"/>
          <w:lang w:val="hu-HU"/>
        </w:rPr>
        <w:t xml:space="preserve"> </w:t>
      </w:r>
      <w:proofErr w:type="spellStart"/>
      <w:r w:rsidRPr="55275BAC" w:rsidR="55275BAC">
        <w:rPr>
          <w:rFonts w:ascii="Garamond" w:hAnsi="Garamond" w:eastAsia="Garamond" w:cs="Garamond"/>
          <w:b w:val="1"/>
          <w:bCs w:val="1"/>
          <w:noProof w:val="0"/>
          <w:sz w:val="22"/>
          <w:szCs w:val="22"/>
          <w:lang w:val="hu-HU"/>
        </w:rPr>
        <w:t>name</w:t>
      </w:r>
      <w:proofErr w:type="spellEnd"/>
      <w:r w:rsidRPr="55275BAC" w:rsidR="55275BAC">
        <w:rPr>
          <w:rFonts w:ascii="Garamond" w:hAnsi="Garamond" w:eastAsia="Garamond" w:cs="Garamond"/>
          <w:b w:val="1"/>
          <w:bCs w:val="1"/>
          <w:noProof w:val="0"/>
          <w:sz w:val="22"/>
          <w:szCs w:val="22"/>
          <w:lang w:val="hu-HU"/>
        </w:rPr>
        <w:t>:</w:t>
      </w:r>
      <w:r w:rsidRPr="55275BAC" w:rsidR="00C608DB">
        <w:rPr>
          <w:rFonts w:ascii="Garamond" w:hAnsi="Garamond"/>
        </w:rPr>
        <w:t xml:space="preserve"> </w:t>
      </w:r>
      <w:proofErr w:type="spellStart"/>
      <w:r w:rsidRPr="55275BAC" w:rsidR="00C608DB">
        <w:rPr>
          <w:rFonts w:ascii="Garamond" w:hAnsi="Garamond"/>
        </w:rPr>
        <w:t>Communication</w:t>
      </w:r>
      <w:proofErr w:type="spellEnd"/>
    </w:p>
    <w:p w:rsidRPr="00C44CB4" w:rsidR="00FE6395" w:rsidP="55275BAC" w:rsidRDefault="00FE6395" w14:paraId="24845593" w14:noSpellErr="1" w14:textId="47B51607">
      <w:pPr>
        <w:pStyle w:val="Norml"/>
        <w:rPr>
          <w:rFonts w:ascii="Garamond" w:hAnsi="Garamond"/>
          <w:b w:val="1"/>
          <w:bCs w:val="1"/>
        </w:rPr>
      </w:pPr>
    </w:p>
    <w:p w:rsidR="00482C94" w:rsidP="55275BAC" w:rsidRDefault="00D656F7" w14:paraId="7B4463B3" w14:textId="19DAA863">
      <w:pPr>
        <w:pStyle w:val="Norml"/>
        <w:rPr>
          <w:rFonts w:ascii="Garamond" w:hAnsi="Garamond"/>
        </w:rPr>
      </w:pPr>
      <w:r w:rsidRPr="55275BAC" w:rsidR="55275BAC">
        <w:rPr>
          <w:rFonts w:ascii="Garamond" w:hAnsi="Garamond" w:eastAsia="Garamond" w:cs="Garamond"/>
          <w:b w:val="1"/>
          <w:bCs w:val="1"/>
          <w:noProof w:val="0"/>
          <w:sz w:val="22"/>
          <w:szCs w:val="22"/>
          <w:lang w:val="en-US"/>
        </w:rPr>
        <w:t>Purpose of course</w:t>
      </w:r>
      <w:r w:rsidRPr="55275BAC" w:rsidR="00D656F7">
        <w:rPr>
          <w:rFonts w:ascii="Garamond" w:hAnsi="Garamond"/>
          <w:b w:val="1"/>
          <w:bCs w:val="1"/>
        </w:rPr>
        <w:t>:</w:t>
      </w:r>
      <w:r w:rsidRPr="55275BAC" w:rsidR="00D656F7">
        <w:rPr>
          <w:rFonts w:ascii="Garamond" w:hAnsi="Garamond"/>
        </w:rPr>
        <w:t xml:space="preserve"> </w:t>
      </w:r>
    </w:p>
    <w:p w:rsidRPr="00A05DA1" w:rsidR="00482C94" w:rsidP="00482C94" w:rsidRDefault="00482C94" w14:paraId="26A97A4E" w14:textId="77777777">
      <w:pPr>
        <w:rPr>
          <w:rFonts w:ascii="Garamond" w:hAnsi="Garamond"/>
          <w:lang w:val="en-GB"/>
        </w:rPr>
      </w:pPr>
      <w:r w:rsidRPr="00A05DA1">
        <w:rPr>
          <w:rFonts w:ascii="Garamond" w:hAnsi="Garamond"/>
          <w:lang w:val="en-GB"/>
        </w:rPr>
        <w:lastRenderedPageBreak/>
        <w:t xml:space="preserve">The course objective is to present a comprehensive overview of the organizational communication, highlighting those functions and specialities the knowledge of which is essential for the successful operation of an HR specialist. The main topics of the course are based on the up-to-date theoretical knowledge of the field of organizational and strategic communication, the expected reflective activities support students in clear understanding and interpreting the basic concepts and theories of communication. </w:t>
      </w:r>
    </w:p>
    <w:p w:rsidR="00CB7C66" w:rsidP="00482C94" w:rsidRDefault="00CB7C66" w14:paraId="3C0443E8" w14:textId="31DBF742">
      <w:pPr>
        <w:rPr>
          <w:rFonts w:ascii="Garamond" w:hAnsi="Garamond" w:cstheme="minorHAnsi"/>
        </w:rPr>
      </w:pPr>
      <w:proofErr w:type="spellStart"/>
      <w:r w:rsidRPr="00CB7C66">
        <w:rPr>
          <w:rFonts w:ascii="Garamond" w:hAnsi="Garamond" w:cstheme="minorHAnsi"/>
        </w:rPr>
        <w:t>Results</w:t>
      </w:r>
      <w:proofErr w:type="spellEnd"/>
      <w:r w:rsidRPr="00CB7C66">
        <w:rPr>
          <w:rFonts w:ascii="Garamond" w:hAnsi="Garamond" w:cstheme="minorHAnsi"/>
        </w:rPr>
        <w:t xml:space="preserve"> and </w:t>
      </w:r>
      <w:proofErr w:type="spellStart"/>
      <w:r w:rsidRPr="00CB7C66">
        <w:rPr>
          <w:rFonts w:ascii="Garamond" w:hAnsi="Garamond" w:cstheme="minorHAnsi"/>
        </w:rPr>
        <w:t>acquired</w:t>
      </w:r>
      <w:proofErr w:type="spellEnd"/>
      <w:r w:rsidRPr="00CB7C66">
        <w:rPr>
          <w:rFonts w:ascii="Garamond" w:hAnsi="Garamond" w:cstheme="minorHAnsi"/>
        </w:rPr>
        <w:t xml:space="preserve"> </w:t>
      </w:r>
      <w:proofErr w:type="spellStart"/>
      <w:r w:rsidRPr="00CB7C66">
        <w:rPr>
          <w:rFonts w:ascii="Garamond" w:hAnsi="Garamond" w:cstheme="minorHAnsi"/>
        </w:rPr>
        <w:t>competencies</w:t>
      </w:r>
      <w:proofErr w:type="spellEnd"/>
    </w:p>
    <w:p w:rsidRPr="00A05DA1" w:rsidR="0068535D" w:rsidP="00A05DA1" w:rsidRDefault="0068535D" w14:paraId="4B06C172" w14:textId="77777777">
      <w:pPr>
        <w:pStyle w:val="Listaszerbekezds"/>
        <w:spacing w:after="0" w:line="240" w:lineRule="auto"/>
        <w:ind w:left="360"/>
        <w:jc w:val="both"/>
        <w:rPr>
          <w:rFonts w:ascii="Garamond" w:hAnsi="Garamond"/>
        </w:rPr>
      </w:pPr>
    </w:p>
    <w:p w:rsidR="00CB7C66" w:rsidP="0068535D" w:rsidRDefault="00CB7C66" w14:paraId="5D381E4F" w14:textId="77777777">
      <w:pPr>
        <w:spacing w:after="0"/>
        <w:rPr>
          <w:rFonts w:ascii="Garamond" w:hAnsi="Garamond" w:cstheme="minorHAnsi"/>
        </w:rPr>
      </w:pPr>
      <w:proofErr w:type="spellStart"/>
      <w:r w:rsidRPr="00CB7C66">
        <w:rPr>
          <w:rFonts w:ascii="Garamond" w:hAnsi="Garamond" w:cstheme="minorHAnsi"/>
        </w:rPr>
        <w:t>Knowledge</w:t>
      </w:r>
      <w:proofErr w:type="spellEnd"/>
      <w:r w:rsidRPr="00CB7C66">
        <w:rPr>
          <w:rFonts w:ascii="Garamond" w:hAnsi="Garamond" w:cstheme="minorHAnsi"/>
        </w:rPr>
        <w:t>:</w:t>
      </w:r>
    </w:p>
    <w:p w:rsidRPr="000B512E" w:rsidR="0068504D" w:rsidP="0068504D" w:rsidRDefault="0068504D" w14:paraId="14BBC019" w14:textId="77777777">
      <w:pPr>
        <w:pStyle w:val="Listaszerbekezds"/>
        <w:numPr>
          <w:ilvl w:val="0"/>
          <w:numId w:val="2"/>
        </w:numPr>
        <w:spacing w:after="0" w:line="276" w:lineRule="auto"/>
        <w:jc w:val="both"/>
        <w:rPr>
          <w:rFonts w:ascii="Garamond" w:hAnsi="Garamond" w:cs="Times New Roman"/>
          <w:szCs w:val="24"/>
          <w:lang w:val="en-GB"/>
        </w:rPr>
      </w:pPr>
      <w:r w:rsidRPr="000B512E">
        <w:rPr>
          <w:rFonts w:ascii="Garamond" w:hAnsi="Garamond" w:eastAsia="Times New Roman" w:cs="Times New Roman"/>
          <w:szCs w:val="24"/>
          <w:lang w:val="en-GB" w:eastAsia="hu-HU"/>
        </w:rPr>
        <w:t xml:space="preserve">the students recognize the different patterns of organizational communication and interpret effectively through various theoretical models </w:t>
      </w:r>
    </w:p>
    <w:p w:rsidRPr="000B512E" w:rsidR="0068504D" w:rsidP="0068504D" w:rsidRDefault="0068504D" w14:paraId="01C52E37" w14:textId="77777777">
      <w:pPr>
        <w:pStyle w:val="Listaszerbekezds"/>
        <w:numPr>
          <w:ilvl w:val="0"/>
          <w:numId w:val="2"/>
        </w:numPr>
        <w:spacing w:after="0" w:line="276" w:lineRule="auto"/>
        <w:jc w:val="both"/>
        <w:rPr>
          <w:rFonts w:ascii="Garamond" w:hAnsi="Garamond" w:cs="Times New Roman"/>
          <w:szCs w:val="24"/>
          <w:lang w:val="en-GB"/>
        </w:rPr>
      </w:pPr>
      <w:r w:rsidRPr="000B512E">
        <w:rPr>
          <w:rFonts w:ascii="Garamond" w:hAnsi="Garamond" w:cs="Times New Roman"/>
          <w:szCs w:val="24"/>
          <w:lang w:val="en-GB"/>
        </w:rPr>
        <w:t xml:space="preserve">students are familiar with the elements and conditions of effective and successful communication in different communication situations, such as conflict management, change management, </w:t>
      </w:r>
      <w:proofErr w:type="gramStart"/>
      <w:r w:rsidRPr="000B512E">
        <w:rPr>
          <w:rFonts w:ascii="Garamond" w:hAnsi="Garamond" w:cs="Times New Roman"/>
          <w:szCs w:val="24"/>
          <w:lang w:val="en-GB"/>
        </w:rPr>
        <w:t>crisis situation</w:t>
      </w:r>
      <w:proofErr w:type="gramEnd"/>
    </w:p>
    <w:p w:rsidRPr="000B512E" w:rsidR="0068504D" w:rsidP="0068504D" w:rsidRDefault="0068504D" w14:paraId="048AB120" w14:textId="77777777">
      <w:pPr>
        <w:pStyle w:val="Listaszerbekezds"/>
        <w:numPr>
          <w:ilvl w:val="0"/>
          <w:numId w:val="2"/>
        </w:numPr>
        <w:spacing w:after="0" w:line="276" w:lineRule="auto"/>
        <w:jc w:val="both"/>
        <w:rPr>
          <w:rFonts w:ascii="Garamond" w:hAnsi="Garamond" w:cs="Times New Roman"/>
          <w:szCs w:val="24"/>
          <w:lang w:val="en-GB"/>
        </w:rPr>
      </w:pPr>
      <w:r w:rsidRPr="000B512E">
        <w:rPr>
          <w:rFonts w:ascii="Garamond" w:hAnsi="Garamond"/>
          <w:lang w:val="en-GB"/>
        </w:rPr>
        <w:t>students possess an extensive knowledge of individual and group communication strategies and techniques</w:t>
      </w:r>
    </w:p>
    <w:p w:rsidRPr="0068535D" w:rsidR="0068535D" w:rsidP="00A61EE4" w:rsidRDefault="0068535D" w14:paraId="21AAD890" w14:textId="77777777">
      <w:pPr>
        <w:pStyle w:val="Listaszerbekezds"/>
        <w:spacing w:after="0" w:line="240" w:lineRule="auto"/>
        <w:ind w:left="360"/>
        <w:jc w:val="both"/>
        <w:rPr>
          <w:rFonts w:ascii="Garamond" w:hAnsi="Garamond"/>
        </w:rPr>
      </w:pPr>
    </w:p>
    <w:p w:rsidR="00CB7C66" w:rsidP="0068535D" w:rsidRDefault="00CB7C66" w14:paraId="3242C1BD" w14:textId="77777777">
      <w:pPr>
        <w:spacing w:after="0"/>
        <w:rPr>
          <w:rFonts w:ascii="Garamond" w:hAnsi="Garamond" w:cstheme="minorHAnsi"/>
        </w:rPr>
      </w:pPr>
      <w:proofErr w:type="spellStart"/>
      <w:r w:rsidRPr="00CB7C66">
        <w:rPr>
          <w:rFonts w:ascii="Garamond" w:hAnsi="Garamond" w:cstheme="minorHAnsi"/>
        </w:rPr>
        <w:t>Abilities</w:t>
      </w:r>
      <w:proofErr w:type="spellEnd"/>
      <w:r w:rsidRPr="00CB7C66">
        <w:rPr>
          <w:rFonts w:ascii="Garamond" w:hAnsi="Garamond" w:cstheme="minorHAnsi"/>
        </w:rPr>
        <w:t>:</w:t>
      </w:r>
    </w:p>
    <w:p w:rsidRPr="000B512E" w:rsidR="00A05DA1" w:rsidP="00A05DA1" w:rsidRDefault="00A05DA1" w14:paraId="52926886" w14:textId="77777777">
      <w:pPr>
        <w:pStyle w:val="Listaszerbekezds"/>
        <w:numPr>
          <w:ilvl w:val="0"/>
          <w:numId w:val="2"/>
        </w:numPr>
        <w:spacing w:after="0" w:line="240" w:lineRule="auto"/>
        <w:jc w:val="both"/>
        <w:rPr>
          <w:rFonts w:ascii="Garamond" w:hAnsi="Garamond"/>
          <w:lang w:val="en-GB"/>
        </w:rPr>
      </w:pPr>
      <w:r w:rsidRPr="000B512E">
        <w:rPr>
          <w:rFonts w:ascii="Garamond" w:hAnsi="Garamond"/>
          <w:lang w:val="en-GB"/>
        </w:rPr>
        <w:t>students strive to behave in accordance with organizational norms in its professional communication</w:t>
      </w:r>
    </w:p>
    <w:p w:rsidRPr="000B512E" w:rsidR="00A05DA1" w:rsidP="00A05DA1" w:rsidRDefault="00A05DA1" w14:paraId="55C0AC67" w14:textId="77777777">
      <w:pPr>
        <w:pStyle w:val="Listaszerbekezds"/>
        <w:numPr>
          <w:ilvl w:val="0"/>
          <w:numId w:val="2"/>
        </w:numPr>
        <w:spacing w:after="0" w:line="240" w:lineRule="auto"/>
        <w:jc w:val="both"/>
        <w:rPr>
          <w:rFonts w:ascii="Garamond" w:hAnsi="Garamond"/>
          <w:lang w:val="en-GB"/>
        </w:rPr>
      </w:pPr>
      <w:r w:rsidRPr="000B512E">
        <w:rPr>
          <w:rFonts w:ascii="Garamond" w:hAnsi="Garamond"/>
          <w:lang w:val="en-GB"/>
        </w:rPr>
        <w:t>students try to handle different communication situations with social sensitivity</w:t>
      </w:r>
    </w:p>
    <w:p w:rsidRPr="0068535D" w:rsidR="0068535D" w:rsidP="00A05DA1" w:rsidRDefault="0068535D" w14:paraId="50B205A2" w14:textId="77777777">
      <w:pPr>
        <w:pStyle w:val="Listaszerbekezds"/>
        <w:spacing w:after="0" w:line="240" w:lineRule="auto"/>
        <w:ind w:left="360"/>
        <w:jc w:val="both"/>
        <w:rPr>
          <w:rFonts w:ascii="Garamond" w:hAnsi="Garamond"/>
        </w:rPr>
      </w:pPr>
    </w:p>
    <w:p w:rsidR="00CB7C66" w:rsidP="0068535D" w:rsidRDefault="00CB7C66" w14:paraId="588EEFD1" w14:textId="77777777">
      <w:pPr>
        <w:spacing w:after="0"/>
        <w:rPr>
          <w:rFonts w:ascii="Garamond" w:hAnsi="Garamond" w:cstheme="minorHAnsi"/>
        </w:rPr>
      </w:pPr>
      <w:proofErr w:type="spellStart"/>
      <w:r w:rsidRPr="00CB7C66">
        <w:rPr>
          <w:rFonts w:ascii="Garamond" w:hAnsi="Garamond" w:cstheme="minorHAnsi"/>
        </w:rPr>
        <w:t>Attitude</w:t>
      </w:r>
      <w:proofErr w:type="spellEnd"/>
      <w:r w:rsidRPr="00CB7C66">
        <w:rPr>
          <w:rFonts w:ascii="Garamond" w:hAnsi="Garamond" w:cstheme="minorHAnsi"/>
        </w:rPr>
        <w:t>:</w:t>
      </w:r>
    </w:p>
    <w:p w:rsidRPr="000B512E" w:rsidR="00A97F90" w:rsidP="00A97F90" w:rsidRDefault="00A97F90" w14:paraId="3C70427B" w14:textId="77777777">
      <w:pPr>
        <w:pStyle w:val="Listaszerbekezds"/>
        <w:numPr>
          <w:ilvl w:val="0"/>
          <w:numId w:val="2"/>
        </w:numPr>
        <w:spacing w:after="0" w:line="240" w:lineRule="auto"/>
        <w:jc w:val="both"/>
        <w:rPr>
          <w:rFonts w:ascii="Garamond" w:hAnsi="Garamond"/>
          <w:lang w:val="en-GB"/>
        </w:rPr>
      </w:pPr>
      <w:r w:rsidRPr="000B512E">
        <w:rPr>
          <w:rFonts w:ascii="Garamond" w:hAnsi="Garamond"/>
          <w:lang w:val="en-GB"/>
        </w:rPr>
        <w:t xml:space="preserve">students </w:t>
      </w:r>
      <w:proofErr w:type="gramStart"/>
      <w:r w:rsidRPr="000B512E">
        <w:rPr>
          <w:rFonts w:ascii="Garamond" w:hAnsi="Garamond"/>
          <w:lang w:val="en-GB"/>
        </w:rPr>
        <w:t>are able to</w:t>
      </w:r>
      <w:proofErr w:type="gramEnd"/>
      <w:r w:rsidRPr="000B512E">
        <w:rPr>
          <w:rFonts w:ascii="Garamond" w:hAnsi="Garamond"/>
          <w:lang w:val="en-GB"/>
        </w:rPr>
        <w:t xml:space="preserve"> recognize the connections between organizational culture and patterns of communication, to acknowledge the cultural specificity of the emerging communication and to manage their own professional communication accordingly</w:t>
      </w:r>
    </w:p>
    <w:p w:rsidRPr="000B512E" w:rsidR="00A97F90" w:rsidP="00A97F90" w:rsidRDefault="00A97F90" w14:paraId="39B33736" w14:textId="77777777">
      <w:pPr>
        <w:pStyle w:val="Listaszerbekezds"/>
        <w:numPr>
          <w:ilvl w:val="0"/>
          <w:numId w:val="2"/>
        </w:numPr>
        <w:spacing w:after="0" w:line="240" w:lineRule="auto"/>
        <w:jc w:val="both"/>
        <w:rPr>
          <w:rFonts w:ascii="Garamond" w:hAnsi="Garamond"/>
          <w:lang w:val="en-GB"/>
        </w:rPr>
      </w:pPr>
      <w:r w:rsidRPr="000B512E">
        <w:rPr>
          <w:rFonts w:ascii="Garamond" w:hAnsi="Garamond"/>
          <w:lang w:val="en-GB"/>
        </w:rPr>
        <w:t xml:space="preserve">students </w:t>
      </w:r>
      <w:proofErr w:type="gramStart"/>
      <w:r w:rsidRPr="000B512E">
        <w:rPr>
          <w:rFonts w:ascii="Garamond" w:hAnsi="Garamond"/>
          <w:lang w:val="en-GB"/>
        </w:rPr>
        <w:t>are able to</w:t>
      </w:r>
      <w:proofErr w:type="gramEnd"/>
      <w:r w:rsidRPr="000B512E">
        <w:rPr>
          <w:rFonts w:ascii="Garamond" w:hAnsi="Garamond"/>
          <w:lang w:val="en-GB"/>
        </w:rPr>
        <w:t xml:space="preserve"> form well-founded decisions about strategic management of communication processes, the steps and tasks of implementation and are able to justify their decision with professional arguments</w:t>
      </w:r>
    </w:p>
    <w:p w:rsidRPr="00CB7C66" w:rsidR="0068535D" w:rsidP="00A97F90" w:rsidRDefault="00A97F90" w14:paraId="7E930834" w14:textId="2B59D3E2">
      <w:pPr>
        <w:pStyle w:val="Listaszerbekezds"/>
        <w:numPr>
          <w:ilvl w:val="0"/>
          <w:numId w:val="2"/>
        </w:numPr>
        <w:spacing w:after="0" w:line="240" w:lineRule="auto"/>
        <w:jc w:val="both"/>
        <w:rPr>
          <w:rFonts w:ascii="Garamond" w:hAnsi="Garamond"/>
        </w:rPr>
      </w:pPr>
      <w:r w:rsidRPr="000B512E">
        <w:rPr>
          <w:rFonts w:ascii="Garamond" w:hAnsi="Garamond" w:cs="Times New Roman"/>
          <w:szCs w:val="24"/>
          <w:lang w:val="en-GB"/>
        </w:rPr>
        <w:t xml:space="preserve">students </w:t>
      </w:r>
      <w:proofErr w:type="gramStart"/>
      <w:r w:rsidRPr="000B512E">
        <w:rPr>
          <w:rFonts w:ascii="Garamond" w:hAnsi="Garamond" w:cs="Times New Roman"/>
          <w:szCs w:val="24"/>
          <w:lang w:val="en-GB"/>
        </w:rPr>
        <w:t>are able to</w:t>
      </w:r>
      <w:proofErr w:type="gramEnd"/>
      <w:r w:rsidRPr="000B512E">
        <w:rPr>
          <w:rFonts w:ascii="Garamond" w:hAnsi="Garamond" w:cs="Times New Roman"/>
          <w:szCs w:val="24"/>
          <w:lang w:val="en-GB"/>
        </w:rPr>
        <w:t xml:space="preserve"> recognize the role and importance of using various communication channels and technological tools, accurately identify its impact on organizational and personality development</w:t>
      </w:r>
    </w:p>
    <w:p w:rsidRPr="0068535D" w:rsidR="0068535D" w:rsidP="00A97F90" w:rsidRDefault="0068535D" w14:paraId="69AEA694" w14:textId="77777777">
      <w:pPr>
        <w:pStyle w:val="Listaszerbekezds"/>
        <w:spacing w:after="0" w:line="240" w:lineRule="auto"/>
        <w:ind w:left="360"/>
        <w:jc w:val="both"/>
        <w:rPr>
          <w:rFonts w:ascii="Garamond" w:hAnsi="Garamond"/>
        </w:rPr>
      </w:pPr>
    </w:p>
    <w:p w:rsidR="00CB7C66" w:rsidP="0068535D" w:rsidRDefault="00CB7C66" w14:paraId="6C3966FC" w14:textId="77777777">
      <w:pPr>
        <w:spacing w:after="0" w:line="240" w:lineRule="auto"/>
        <w:rPr>
          <w:rFonts w:ascii="Garamond" w:hAnsi="Garamond" w:cstheme="minorHAnsi"/>
        </w:rPr>
      </w:pPr>
      <w:proofErr w:type="spellStart"/>
      <w:r w:rsidRPr="00CB7C66">
        <w:rPr>
          <w:rFonts w:ascii="Garamond" w:hAnsi="Garamond" w:cstheme="minorHAnsi"/>
        </w:rPr>
        <w:t>Autonomy</w:t>
      </w:r>
      <w:proofErr w:type="spellEnd"/>
      <w:r w:rsidRPr="00CB7C66">
        <w:rPr>
          <w:rFonts w:ascii="Garamond" w:hAnsi="Garamond" w:cstheme="minorHAnsi"/>
        </w:rPr>
        <w:t xml:space="preserve">, </w:t>
      </w:r>
      <w:proofErr w:type="spellStart"/>
      <w:r w:rsidRPr="00CB7C66">
        <w:rPr>
          <w:rFonts w:ascii="Garamond" w:hAnsi="Garamond" w:cstheme="minorHAnsi"/>
        </w:rPr>
        <w:t>responsibility</w:t>
      </w:r>
      <w:proofErr w:type="spellEnd"/>
      <w:r w:rsidRPr="00CB7C66">
        <w:rPr>
          <w:rFonts w:ascii="Garamond" w:hAnsi="Garamond" w:cstheme="minorHAnsi"/>
        </w:rPr>
        <w:t>:</w:t>
      </w:r>
    </w:p>
    <w:p w:rsidRPr="000B512E" w:rsidR="00876CCE" w:rsidP="00876CCE" w:rsidRDefault="00876CCE" w14:paraId="14435F35" w14:textId="77777777">
      <w:pPr>
        <w:pStyle w:val="Listaszerbekezds"/>
        <w:numPr>
          <w:ilvl w:val="0"/>
          <w:numId w:val="2"/>
        </w:numPr>
        <w:spacing w:after="0" w:line="240" w:lineRule="auto"/>
        <w:jc w:val="both"/>
        <w:rPr>
          <w:lang w:val="en-GB"/>
        </w:rPr>
      </w:pPr>
      <w:r w:rsidRPr="000B512E">
        <w:rPr>
          <w:rFonts w:ascii="Garamond" w:hAnsi="Garamond"/>
          <w:lang w:val="en-GB"/>
        </w:rPr>
        <w:t xml:space="preserve">has the need for continuous self-development, contributes to its own effectiveness by synthesizing its professional </w:t>
      </w:r>
      <w:proofErr w:type="gramStart"/>
      <w:r w:rsidRPr="000B512E">
        <w:rPr>
          <w:rFonts w:ascii="Garamond" w:hAnsi="Garamond"/>
          <w:lang w:val="en-GB"/>
        </w:rPr>
        <w:t>knowledge.</w:t>
      </w:r>
      <w:proofErr w:type="gramEnd"/>
    </w:p>
    <w:p w:rsidRPr="000B512E" w:rsidR="00876CCE" w:rsidP="00876CCE" w:rsidRDefault="00876CCE" w14:paraId="77A8324B" w14:textId="77777777">
      <w:pPr>
        <w:pStyle w:val="Listaszerbekezds"/>
        <w:numPr>
          <w:ilvl w:val="0"/>
          <w:numId w:val="2"/>
        </w:numPr>
        <w:spacing w:after="0" w:line="240" w:lineRule="auto"/>
        <w:jc w:val="both"/>
        <w:rPr>
          <w:lang w:val="en-GB"/>
        </w:rPr>
      </w:pPr>
      <w:r w:rsidRPr="000B512E">
        <w:rPr>
          <w:rFonts w:ascii="Garamond" w:hAnsi="Garamond"/>
          <w:lang w:val="en-GB"/>
        </w:rPr>
        <w:t>consciously represents the professional ethical norms and expects them from others</w:t>
      </w:r>
    </w:p>
    <w:p w:rsidRPr="0068535D" w:rsidR="0068535D" w:rsidP="00876CCE" w:rsidRDefault="0068535D" w14:paraId="7881295B" w14:textId="77777777">
      <w:pPr>
        <w:pStyle w:val="Listaszerbekezds"/>
        <w:spacing w:after="0" w:line="240" w:lineRule="auto"/>
        <w:ind w:left="360"/>
        <w:jc w:val="both"/>
        <w:rPr>
          <w:rFonts w:ascii="Garamond" w:hAnsi="Garamond"/>
        </w:rPr>
      </w:pPr>
    </w:p>
    <w:p w:rsidRPr="00CB7C66" w:rsidR="00CB7C66" w:rsidP="0068535D" w:rsidRDefault="00CB7C66" w14:paraId="0E1C6E7D" w14:textId="77777777">
      <w:pPr>
        <w:spacing w:after="0" w:line="240" w:lineRule="auto"/>
        <w:rPr>
          <w:rFonts w:cstheme="minorHAnsi"/>
        </w:rPr>
      </w:pPr>
    </w:p>
    <w:p w:rsidR="00580BA3" w:rsidP="55275BAC" w:rsidRDefault="00D656F7" w14:paraId="7AE36F41" w14:textId="60E8AA7A">
      <w:pPr>
        <w:pStyle w:val="Norml"/>
        <w:rPr>
          <w:rFonts w:ascii="Garamond" w:hAnsi="Garamond"/>
        </w:rPr>
      </w:pPr>
      <w:r w:rsidRPr="55275BAC" w:rsidR="55275BAC">
        <w:rPr>
          <w:rFonts w:ascii="Garamond" w:hAnsi="Garamond" w:eastAsia="Garamond" w:cs="Garamond"/>
          <w:b w:val="1"/>
          <w:bCs w:val="1"/>
          <w:noProof w:val="0"/>
          <w:sz w:val="22"/>
          <w:szCs w:val="22"/>
          <w:u w:val="single"/>
          <w:lang w:val="en-US"/>
        </w:rPr>
        <w:t>Content of the subject</w:t>
      </w:r>
      <w:r w:rsidRPr="55275BAC" w:rsidR="00D656F7">
        <w:rPr>
          <w:rFonts w:ascii="Garamond" w:hAnsi="Garamond"/>
          <w:b w:val="1"/>
          <w:bCs w:val="1"/>
        </w:rPr>
        <w:t>:</w:t>
      </w:r>
      <w:r w:rsidRPr="55275BAC" w:rsidR="00D656F7">
        <w:rPr>
          <w:rFonts w:ascii="Garamond" w:hAnsi="Garamond"/>
        </w:rPr>
        <w:t xml:space="preserve"> </w:t>
      </w:r>
    </w:p>
    <w:p w:rsidRPr="008E7801" w:rsidR="00580BA3" w:rsidP="00580BA3" w:rsidRDefault="00580BA3" w14:paraId="40E3CE7E" w14:textId="59ADC821">
      <w:pPr>
        <w:rPr>
          <w:rFonts w:ascii="Garamond" w:hAnsi="Garamond"/>
          <w:lang w:val="en-GB"/>
        </w:rPr>
      </w:pPr>
      <w:r w:rsidRPr="008E7801">
        <w:rPr>
          <w:rFonts w:ascii="Garamond" w:hAnsi="Garamond"/>
          <w:lang w:val="en-GB"/>
        </w:rPr>
        <w:t>The content of the course covers the up-to-date theoretical and practical knowledge of organizational communication, as well as presents the communication peculiarities of various situations arising from different organizational activities, those processes and elements of communication that support successful operation. Along the topics, the responsibilities, and tasks in which the HR specialist can play a role are constantly highlighted.</w:t>
      </w:r>
    </w:p>
    <w:p w:rsidR="00CB7C66" w:rsidP="00D656F7" w:rsidRDefault="00CB7C66" w14:paraId="453695F6" w14:textId="1AF0C9EC">
      <w:pPr>
        <w:rPr>
          <w:rFonts w:ascii="Garamond" w:hAnsi="Garamond" w:cstheme="minorHAnsi"/>
        </w:rPr>
      </w:pPr>
      <w:r w:rsidRPr="00CB7C66">
        <w:rPr>
          <w:rFonts w:ascii="Garamond" w:hAnsi="Garamond" w:cstheme="minorHAnsi"/>
        </w:rPr>
        <w:t xml:space="preserve">Major </w:t>
      </w:r>
      <w:proofErr w:type="spellStart"/>
      <w:r w:rsidRPr="00CB7C66">
        <w:rPr>
          <w:rFonts w:ascii="Garamond" w:hAnsi="Garamond" w:cstheme="minorHAnsi"/>
        </w:rPr>
        <w:t>topics</w:t>
      </w:r>
      <w:proofErr w:type="spellEnd"/>
      <w:r w:rsidRPr="00CB7C66">
        <w:rPr>
          <w:rFonts w:ascii="Garamond" w:hAnsi="Garamond" w:cstheme="minorHAnsi"/>
        </w:rPr>
        <w:t>:</w:t>
      </w:r>
    </w:p>
    <w:p w:rsidRPr="008E7801" w:rsidR="009C62A6" w:rsidP="009C62A6" w:rsidRDefault="009C62A6" w14:paraId="054F5012" w14:textId="77777777">
      <w:pPr>
        <w:pStyle w:val="Listaszerbekezds"/>
        <w:numPr>
          <w:ilvl w:val="0"/>
          <w:numId w:val="2"/>
        </w:numPr>
        <w:rPr>
          <w:rFonts w:ascii="Garamond" w:hAnsi="Garamond"/>
          <w:lang w:val="en-GB"/>
        </w:rPr>
      </w:pPr>
      <w:r w:rsidRPr="008E7801">
        <w:rPr>
          <w:rFonts w:ascii="Garamond" w:hAnsi="Garamond"/>
          <w:lang w:val="en-GB"/>
        </w:rPr>
        <w:t xml:space="preserve">The concept of organizational communication, </w:t>
      </w:r>
    </w:p>
    <w:p w:rsidRPr="008E7801" w:rsidR="009C62A6" w:rsidP="009C62A6" w:rsidRDefault="009C62A6" w14:paraId="4EBF7A96" w14:textId="77777777">
      <w:pPr>
        <w:pStyle w:val="Listaszerbekezds"/>
        <w:numPr>
          <w:ilvl w:val="0"/>
          <w:numId w:val="2"/>
        </w:numPr>
        <w:rPr>
          <w:rFonts w:ascii="Garamond" w:hAnsi="Garamond"/>
          <w:lang w:val="en-GB"/>
        </w:rPr>
      </w:pPr>
      <w:r w:rsidRPr="008E7801">
        <w:rPr>
          <w:rFonts w:ascii="Garamond" w:hAnsi="Garamond"/>
          <w:lang w:val="en-GB"/>
        </w:rPr>
        <w:t>The main theories of organizational communication, historical dimension of its evolution</w:t>
      </w:r>
    </w:p>
    <w:p w:rsidRPr="008E7801" w:rsidR="009C62A6" w:rsidP="009C62A6" w:rsidRDefault="004D27ED" w14:paraId="22CEA13D" w14:textId="4C879F53">
      <w:pPr>
        <w:pStyle w:val="Listaszerbekezds"/>
        <w:numPr>
          <w:ilvl w:val="0"/>
          <w:numId w:val="2"/>
        </w:numPr>
        <w:rPr>
          <w:rFonts w:ascii="Garamond" w:hAnsi="Garamond"/>
          <w:lang w:val="en-GB"/>
        </w:rPr>
      </w:pPr>
      <w:r>
        <w:rPr>
          <w:rFonts w:ascii="Garamond" w:hAnsi="Garamond"/>
          <w:lang w:val="en-GB"/>
        </w:rPr>
        <w:t>T</w:t>
      </w:r>
      <w:r w:rsidRPr="008E7801" w:rsidR="009C62A6">
        <w:rPr>
          <w:rFonts w:ascii="Garamond" w:hAnsi="Garamond"/>
          <w:lang w:val="en-GB"/>
        </w:rPr>
        <w:t>he connection between organizational culture and communication</w:t>
      </w:r>
    </w:p>
    <w:p w:rsidRPr="008E7801" w:rsidR="009C62A6" w:rsidP="009C62A6" w:rsidRDefault="009C62A6" w14:paraId="6C0C6558" w14:textId="77777777">
      <w:pPr>
        <w:pStyle w:val="Listaszerbekezds"/>
        <w:numPr>
          <w:ilvl w:val="0"/>
          <w:numId w:val="2"/>
        </w:numPr>
        <w:rPr>
          <w:rFonts w:ascii="Garamond" w:hAnsi="Garamond"/>
          <w:lang w:val="en-GB"/>
        </w:rPr>
      </w:pPr>
      <w:r w:rsidRPr="008E7801">
        <w:rPr>
          <w:rFonts w:ascii="Garamond" w:hAnsi="Garamond"/>
          <w:lang w:val="en-GB"/>
        </w:rPr>
        <w:t>Theory and practice of strategic communication</w:t>
      </w:r>
    </w:p>
    <w:p w:rsidRPr="008E7801" w:rsidR="009C62A6" w:rsidP="009C62A6" w:rsidRDefault="009C62A6" w14:paraId="3298C60C" w14:textId="77777777">
      <w:pPr>
        <w:pStyle w:val="Listaszerbekezds"/>
        <w:numPr>
          <w:ilvl w:val="0"/>
          <w:numId w:val="2"/>
        </w:numPr>
        <w:rPr>
          <w:rFonts w:ascii="Garamond" w:hAnsi="Garamond"/>
          <w:lang w:val="en-GB"/>
        </w:rPr>
      </w:pPr>
      <w:r w:rsidRPr="008E7801">
        <w:rPr>
          <w:rFonts w:ascii="Garamond" w:hAnsi="Garamond"/>
          <w:lang w:val="en-GB"/>
        </w:rPr>
        <w:t>Mediation and conflict management, crisis communication</w:t>
      </w:r>
    </w:p>
    <w:p w:rsidRPr="008E7801" w:rsidR="009C62A6" w:rsidP="009C62A6" w:rsidRDefault="009C62A6" w14:paraId="29F2958C" w14:textId="77777777">
      <w:pPr>
        <w:pStyle w:val="Listaszerbekezds"/>
        <w:numPr>
          <w:ilvl w:val="0"/>
          <w:numId w:val="2"/>
        </w:numPr>
        <w:rPr>
          <w:rFonts w:ascii="Garamond" w:hAnsi="Garamond"/>
          <w:lang w:val="en-GB"/>
        </w:rPr>
      </w:pPr>
      <w:r w:rsidRPr="008E7801">
        <w:rPr>
          <w:rFonts w:ascii="Garamond" w:hAnsi="Garamond"/>
          <w:lang w:val="en-GB"/>
        </w:rPr>
        <w:lastRenderedPageBreak/>
        <w:t>Ethical issues in organizational communication</w:t>
      </w:r>
    </w:p>
    <w:p w:rsidRPr="008E7801" w:rsidR="009C62A6" w:rsidP="009C62A6" w:rsidRDefault="009C62A6" w14:paraId="5A5FF7DF" w14:textId="77777777">
      <w:pPr>
        <w:pStyle w:val="Listaszerbekezds"/>
        <w:numPr>
          <w:ilvl w:val="0"/>
          <w:numId w:val="2"/>
        </w:numPr>
        <w:rPr>
          <w:rFonts w:ascii="Garamond" w:hAnsi="Garamond"/>
          <w:lang w:val="en-GB"/>
        </w:rPr>
      </w:pPr>
      <w:r w:rsidRPr="008E7801">
        <w:rPr>
          <w:rFonts w:ascii="Garamond" w:hAnsi="Garamond"/>
          <w:lang w:val="en-GB"/>
        </w:rPr>
        <w:t>Change management and communication</w:t>
      </w:r>
    </w:p>
    <w:p w:rsidRPr="008E7801" w:rsidR="009C62A6" w:rsidP="009C62A6" w:rsidRDefault="009C62A6" w14:paraId="2EB501F3" w14:textId="77777777">
      <w:pPr>
        <w:pStyle w:val="Listaszerbekezds"/>
        <w:numPr>
          <w:ilvl w:val="0"/>
          <w:numId w:val="2"/>
        </w:numPr>
        <w:rPr>
          <w:rFonts w:ascii="Garamond" w:hAnsi="Garamond"/>
          <w:lang w:val="en-GB"/>
        </w:rPr>
      </w:pPr>
      <w:r w:rsidRPr="008E7801">
        <w:rPr>
          <w:rFonts w:ascii="Garamond" w:hAnsi="Garamond"/>
          <w:lang w:val="en-GB"/>
        </w:rPr>
        <w:t>Group and individual communication strategies and techniques</w:t>
      </w:r>
    </w:p>
    <w:p w:rsidRPr="008E7801" w:rsidR="009C62A6" w:rsidP="009C62A6" w:rsidRDefault="009C62A6" w14:paraId="71189C3E" w14:textId="77777777">
      <w:pPr>
        <w:pStyle w:val="Listaszerbekezds"/>
        <w:numPr>
          <w:ilvl w:val="0"/>
          <w:numId w:val="2"/>
        </w:numPr>
        <w:rPr>
          <w:rFonts w:ascii="Garamond" w:hAnsi="Garamond"/>
          <w:lang w:val="en-GB"/>
        </w:rPr>
      </w:pPr>
      <w:r w:rsidRPr="008E7801">
        <w:rPr>
          <w:rFonts w:ascii="Garamond" w:hAnsi="Garamond"/>
          <w:lang w:val="en-GB"/>
        </w:rPr>
        <w:t>Organizational communication and technology</w:t>
      </w:r>
    </w:p>
    <w:p w:rsidRPr="008E7801" w:rsidR="009C62A6" w:rsidP="009C62A6" w:rsidRDefault="009C62A6" w14:paraId="582EF5FA" w14:textId="77777777">
      <w:pPr>
        <w:pStyle w:val="Listaszerbekezds"/>
        <w:numPr>
          <w:ilvl w:val="0"/>
          <w:numId w:val="2"/>
        </w:numPr>
        <w:rPr>
          <w:rFonts w:ascii="Garamond" w:hAnsi="Garamond"/>
          <w:lang w:val="en-GB"/>
        </w:rPr>
      </w:pPr>
      <w:r w:rsidRPr="008E7801">
        <w:rPr>
          <w:rFonts w:ascii="Garamond" w:hAnsi="Garamond"/>
          <w:lang w:val="en-GB"/>
        </w:rPr>
        <w:t xml:space="preserve">The function, </w:t>
      </w:r>
      <w:proofErr w:type="gramStart"/>
      <w:r w:rsidRPr="008E7801">
        <w:rPr>
          <w:rFonts w:ascii="Garamond" w:hAnsi="Garamond"/>
          <w:lang w:val="en-GB"/>
        </w:rPr>
        <w:t>elements</w:t>
      </w:r>
      <w:proofErr w:type="gramEnd"/>
      <w:r w:rsidRPr="008E7801">
        <w:rPr>
          <w:rFonts w:ascii="Garamond" w:hAnsi="Garamond"/>
          <w:lang w:val="en-GB"/>
        </w:rPr>
        <w:t xml:space="preserve"> and features of non-violent communication</w:t>
      </w:r>
    </w:p>
    <w:p w:rsidRPr="00CB7C66" w:rsidR="009C62A6" w:rsidP="00D656F7" w:rsidRDefault="009C62A6" w14:paraId="227F3635" w14:textId="77777777">
      <w:pPr>
        <w:rPr>
          <w:rFonts w:ascii="Garamond" w:hAnsi="Garamond"/>
        </w:rPr>
      </w:pPr>
    </w:p>
    <w:p w:rsidR="009C62A6" w:rsidP="55275BAC" w:rsidRDefault="00D656F7" w14:paraId="61121D6A" w14:textId="32E377BF">
      <w:pPr>
        <w:pStyle w:val="Norml"/>
        <w:rPr>
          <w:rFonts w:ascii="Garamond" w:hAnsi="Garamond"/>
        </w:rPr>
      </w:pPr>
      <w:r w:rsidRPr="55275BAC" w:rsidR="55275BAC">
        <w:rPr>
          <w:rFonts w:ascii="Garamond" w:hAnsi="Garamond" w:eastAsia="Garamond" w:cs="Garamond"/>
          <w:b w:val="1"/>
          <w:bCs w:val="1"/>
          <w:noProof w:val="0"/>
          <w:sz w:val="22"/>
          <w:szCs w:val="22"/>
          <w:u w:val="single"/>
          <w:lang w:val="en-US"/>
        </w:rPr>
        <w:t>Exam and evaluation system</w:t>
      </w:r>
      <w:r w:rsidRPr="55275BAC" w:rsidR="00D656F7">
        <w:rPr>
          <w:rFonts w:ascii="Garamond" w:hAnsi="Garamond"/>
          <w:b w:val="1"/>
          <w:bCs w:val="1"/>
        </w:rPr>
        <w:t>:</w:t>
      </w:r>
      <w:r w:rsidRPr="55275BAC" w:rsidR="00D656F7">
        <w:rPr>
          <w:rFonts w:ascii="Garamond" w:hAnsi="Garamond"/>
        </w:rPr>
        <w:t xml:space="preserve"> </w:t>
      </w:r>
    </w:p>
    <w:p w:rsidRPr="008E7801" w:rsidR="00FA457B" w:rsidP="00FA457B" w:rsidRDefault="00FA457B" w14:paraId="5FF737EC" w14:textId="77777777">
      <w:pPr>
        <w:rPr>
          <w:rFonts w:ascii="Garamond" w:hAnsi="Garamond"/>
          <w:lang w:val="en-GB"/>
        </w:rPr>
      </w:pPr>
      <w:r w:rsidRPr="008E7801">
        <w:rPr>
          <w:rFonts w:ascii="Garamond" w:hAnsi="Garamond"/>
          <w:lang w:val="en-GB"/>
        </w:rPr>
        <w:t xml:space="preserve">The evaluation is carried out with a continuous examination (HKR § 67 1 (e)). Students </w:t>
      </w:r>
      <w:proofErr w:type="gramStart"/>
      <w:r w:rsidRPr="008E7801">
        <w:rPr>
          <w:rFonts w:ascii="Garamond" w:hAnsi="Garamond"/>
          <w:lang w:val="en-GB"/>
        </w:rPr>
        <w:t>have to</w:t>
      </w:r>
      <w:proofErr w:type="gramEnd"/>
      <w:r w:rsidRPr="008E7801">
        <w:rPr>
          <w:rFonts w:ascii="Garamond" w:hAnsi="Garamond"/>
          <w:lang w:val="en-GB"/>
        </w:rPr>
        <w:t xml:space="preserve"> write essays on different topics in order to support their critical understandings of the material. Students report their knowledge in a written exam compiled from the material of the lectures during the examination period. The instructor determines the grade based on the fulfilment of the two types of requirements.</w:t>
      </w:r>
    </w:p>
    <w:p w:rsidR="00FA457B" w:rsidP="00D656F7" w:rsidRDefault="00FA457B" w14:paraId="0FBCFB09" w14:textId="77777777">
      <w:pPr>
        <w:rPr>
          <w:rFonts w:ascii="Garamond" w:hAnsi="Garamond"/>
          <w:b/>
        </w:rPr>
      </w:pPr>
    </w:p>
    <w:p w:rsidR="00FA457B" w:rsidP="55275BAC" w:rsidRDefault="0089340C" w14:paraId="301A9B0E" w14:textId="2A7F2D6E">
      <w:pPr>
        <w:pStyle w:val="Norml"/>
        <w:rPr>
          <w:rFonts w:ascii="Garamond" w:hAnsi="Garamond" w:cs="Calibri" w:cstheme="minorAscii"/>
        </w:rPr>
      </w:pPr>
      <w:r w:rsidRPr="55275BAC" w:rsidR="55275BAC">
        <w:rPr>
          <w:rFonts w:ascii="Garamond" w:hAnsi="Garamond" w:eastAsia="Garamond" w:cs="Garamond"/>
          <w:b w:val="1"/>
          <w:bCs w:val="1"/>
          <w:noProof w:val="0"/>
          <w:sz w:val="22"/>
          <w:szCs w:val="22"/>
          <w:lang w:val="en-US"/>
        </w:rPr>
        <w:t>Literature</w:t>
      </w:r>
      <w:r w:rsidRPr="55275BAC" w:rsidR="00C44CB4">
        <w:rPr>
          <w:rFonts w:ascii="Garamond" w:hAnsi="Garamond"/>
          <w:b w:val="1"/>
          <w:bCs w:val="1"/>
        </w:rPr>
        <w:t>:</w:t>
      </w:r>
      <w:r w:rsidRPr="55275BAC" w:rsidR="00C44CB4">
        <w:rPr>
          <w:rFonts w:ascii="Garamond" w:hAnsi="Garamond" w:cs="Calibri" w:cstheme="minorAscii"/>
        </w:rPr>
        <w:t xml:space="preserve"> </w:t>
      </w:r>
    </w:p>
    <w:p w:rsidRPr="00FA457B" w:rsidR="00FA457B" w:rsidP="00FA457B" w:rsidRDefault="00FA457B" w14:paraId="249BC606" w14:textId="61FFDEFE">
      <w:pPr>
        <w:pStyle w:val="Listaszerbekezds"/>
        <w:numPr>
          <w:ilvl w:val="0"/>
          <w:numId w:val="4"/>
        </w:numPr>
        <w:rPr>
          <w:rFonts w:ascii="Garamond" w:hAnsi="Garamond"/>
        </w:rPr>
      </w:pPr>
      <w:proofErr w:type="spellStart"/>
      <w:r w:rsidRPr="00FA457B">
        <w:rPr>
          <w:rFonts w:ascii="Garamond" w:hAnsi="Garamond"/>
        </w:rPr>
        <w:t>Eisenberg</w:t>
      </w:r>
      <w:proofErr w:type="spellEnd"/>
      <w:r w:rsidRPr="00FA457B">
        <w:rPr>
          <w:rFonts w:ascii="Garamond" w:hAnsi="Garamond"/>
        </w:rPr>
        <w:t xml:space="preserve">, Eric – </w:t>
      </w:r>
      <w:proofErr w:type="spellStart"/>
      <w:r w:rsidRPr="00FA457B">
        <w:rPr>
          <w:rFonts w:ascii="Garamond" w:hAnsi="Garamond"/>
        </w:rPr>
        <w:t>Trethewey</w:t>
      </w:r>
      <w:proofErr w:type="spellEnd"/>
      <w:r w:rsidRPr="00FA457B">
        <w:rPr>
          <w:rFonts w:ascii="Garamond" w:hAnsi="Garamond"/>
        </w:rPr>
        <w:t xml:space="preserve">, </w:t>
      </w:r>
      <w:proofErr w:type="spellStart"/>
      <w:r w:rsidRPr="00FA457B">
        <w:rPr>
          <w:rFonts w:ascii="Garamond" w:hAnsi="Garamond"/>
        </w:rPr>
        <w:t>Angela</w:t>
      </w:r>
      <w:proofErr w:type="spellEnd"/>
      <w:r w:rsidRPr="00FA457B">
        <w:rPr>
          <w:rFonts w:ascii="Garamond" w:hAnsi="Garamond"/>
        </w:rPr>
        <w:t xml:space="preserve"> – LeGreco, Marianne – </w:t>
      </w:r>
      <w:proofErr w:type="spellStart"/>
      <w:r w:rsidRPr="00FA457B">
        <w:rPr>
          <w:rFonts w:ascii="Garamond" w:hAnsi="Garamond"/>
        </w:rPr>
        <w:t>Goodall</w:t>
      </w:r>
      <w:proofErr w:type="spellEnd"/>
      <w:r w:rsidRPr="00FA457B">
        <w:rPr>
          <w:rFonts w:ascii="Garamond" w:hAnsi="Garamond"/>
        </w:rPr>
        <w:t xml:space="preserve"> </w:t>
      </w:r>
      <w:proofErr w:type="spellStart"/>
      <w:r w:rsidRPr="00FA457B">
        <w:rPr>
          <w:rFonts w:ascii="Garamond" w:hAnsi="Garamond"/>
        </w:rPr>
        <w:t>Jr</w:t>
      </w:r>
      <w:proofErr w:type="spellEnd"/>
      <w:r w:rsidRPr="00FA457B">
        <w:rPr>
          <w:rFonts w:ascii="Garamond" w:hAnsi="Garamond"/>
        </w:rPr>
        <w:t xml:space="preserve">., (2016): </w:t>
      </w:r>
      <w:proofErr w:type="spellStart"/>
      <w:r w:rsidRPr="00FA457B">
        <w:rPr>
          <w:rFonts w:ascii="Garamond" w:hAnsi="Garamond"/>
        </w:rPr>
        <w:t>Organizational</w:t>
      </w:r>
      <w:proofErr w:type="spellEnd"/>
      <w:r w:rsidRPr="00FA457B">
        <w:rPr>
          <w:rFonts w:ascii="Garamond" w:hAnsi="Garamond"/>
        </w:rPr>
        <w:t xml:space="preserve"> </w:t>
      </w:r>
      <w:proofErr w:type="spellStart"/>
      <w:r w:rsidRPr="00FA457B">
        <w:rPr>
          <w:rFonts w:ascii="Garamond" w:hAnsi="Garamond"/>
        </w:rPr>
        <w:t>communication</w:t>
      </w:r>
      <w:proofErr w:type="spellEnd"/>
      <w:r w:rsidRPr="00FA457B">
        <w:rPr>
          <w:rFonts w:ascii="Garamond" w:hAnsi="Garamond"/>
        </w:rPr>
        <w:t xml:space="preserve">: </w:t>
      </w:r>
      <w:proofErr w:type="spellStart"/>
      <w:r w:rsidRPr="00FA457B">
        <w:rPr>
          <w:rFonts w:ascii="Garamond" w:hAnsi="Garamond"/>
        </w:rPr>
        <w:t>balancing</w:t>
      </w:r>
      <w:proofErr w:type="spellEnd"/>
      <w:r w:rsidRPr="00FA457B">
        <w:rPr>
          <w:rFonts w:ascii="Garamond" w:hAnsi="Garamond"/>
        </w:rPr>
        <w:t xml:space="preserve"> </w:t>
      </w:r>
      <w:proofErr w:type="spellStart"/>
      <w:r w:rsidRPr="00FA457B">
        <w:rPr>
          <w:rFonts w:ascii="Garamond" w:hAnsi="Garamond"/>
        </w:rPr>
        <w:t>creativity</w:t>
      </w:r>
      <w:proofErr w:type="spellEnd"/>
      <w:r w:rsidRPr="00FA457B">
        <w:rPr>
          <w:rFonts w:ascii="Garamond" w:hAnsi="Garamond"/>
        </w:rPr>
        <w:t xml:space="preserve"> and </w:t>
      </w:r>
      <w:proofErr w:type="spellStart"/>
      <w:r w:rsidRPr="00FA457B">
        <w:rPr>
          <w:rFonts w:ascii="Garamond" w:hAnsi="Garamond"/>
        </w:rPr>
        <w:t>constraint</w:t>
      </w:r>
      <w:proofErr w:type="spellEnd"/>
      <w:r w:rsidRPr="00FA457B">
        <w:rPr>
          <w:rFonts w:ascii="Garamond" w:hAnsi="Garamond"/>
        </w:rPr>
        <w:t xml:space="preserve">. </w:t>
      </w:r>
      <w:proofErr w:type="spellStart"/>
      <w:r w:rsidRPr="00FA457B">
        <w:rPr>
          <w:rFonts w:ascii="Garamond" w:hAnsi="Garamond" w:cs="Arial"/>
          <w:color w:val="0F1111"/>
          <w:shd w:val="clear" w:color="auto" w:fill="FFFFFF"/>
        </w:rPr>
        <w:t>Bedford</w:t>
      </w:r>
      <w:proofErr w:type="spellEnd"/>
      <w:r w:rsidRPr="00FA457B">
        <w:rPr>
          <w:rFonts w:ascii="Garamond" w:hAnsi="Garamond" w:cs="Arial"/>
          <w:color w:val="0F1111"/>
          <w:shd w:val="clear" w:color="auto" w:fill="FFFFFF"/>
        </w:rPr>
        <w:t xml:space="preserve">/St. </w:t>
      </w:r>
      <w:proofErr w:type="spellStart"/>
      <w:r w:rsidRPr="00FA457B">
        <w:rPr>
          <w:rFonts w:ascii="Garamond" w:hAnsi="Garamond" w:cs="Arial"/>
          <w:color w:val="0F1111"/>
          <w:shd w:val="clear" w:color="auto" w:fill="FFFFFF"/>
        </w:rPr>
        <w:t>Martin's</w:t>
      </w:r>
      <w:proofErr w:type="spellEnd"/>
      <w:r w:rsidRPr="00FA457B">
        <w:rPr>
          <w:rFonts w:ascii="Garamond" w:hAnsi="Garamond" w:cs="Arial"/>
          <w:color w:val="0F1111"/>
          <w:shd w:val="clear" w:color="auto" w:fill="FFFFFF"/>
        </w:rPr>
        <w:t xml:space="preserve">. </w:t>
      </w:r>
    </w:p>
    <w:p w:rsidRPr="00FE6395" w:rsidR="00FA457B" w:rsidP="00FA457B" w:rsidRDefault="00FA457B" w14:paraId="07089226" w14:textId="77777777">
      <w:pPr>
        <w:pStyle w:val="Listaszerbekezds"/>
        <w:numPr>
          <w:ilvl w:val="0"/>
          <w:numId w:val="3"/>
        </w:numPr>
        <w:rPr>
          <w:rFonts w:ascii="Garamond" w:hAnsi="Garamond"/>
        </w:rPr>
      </w:pPr>
      <w:proofErr w:type="spellStart"/>
      <w:r>
        <w:rPr>
          <w:rFonts w:ascii="Garamond" w:hAnsi="Garamond" w:cs="Arial"/>
          <w:color w:val="0F1111"/>
          <w:shd w:val="clear" w:color="auto" w:fill="FFFFFF"/>
        </w:rPr>
        <w:t>LaBelle</w:t>
      </w:r>
      <w:proofErr w:type="spellEnd"/>
      <w:r>
        <w:rPr>
          <w:rFonts w:ascii="Garamond" w:hAnsi="Garamond" w:cs="Arial"/>
          <w:color w:val="0F1111"/>
          <w:shd w:val="clear" w:color="auto" w:fill="FFFFFF"/>
        </w:rPr>
        <w:t xml:space="preserve">, Sarah - </w:t>
      </w:r>
      <w:proofErr w:type="spellStart"/>
      <w:r>
        <w:rPr>
          <w:rFonts w:ascii="Garamond" w:hAnsi="Garamond" w:cs="Arial"/>
          <w:color w:val="0F1111"/>
          <w:shd w:val="clear" w:color="auto" w:fill="FFFFFF"/>
        </w:rPr>
        <w:t>Waldeck</w:t>
      </w:r>
      <w:proofErr w:type="spellEnd"/>
      <w:r>
        <w:rPr>
          <w:rFonts w:ascii="Garamond" w:hAnsi="Garamond" w:cs="Arial"/>
          <w:color w:val="0F1111"/>
          <w:shd w:val="clear" w:color="auto" w:fill="FFFFFF"/>
        </w:rPr>
        <w:t xml:space="preserve">, </w:t>
      </w:r>
      <w:proofErr w:type="gramStart"/>
      <w:r>
        <w:rPr>
          <w:rFonts w:ascii="Garamond" w:hAnsi="Garamond" w:cs="Arial"/>
          <w:color w:val="0F1111"/>
          <w:shd w:val="clear" w:color="auto" w:fill="FFFFFF"/>
        </w:rPr>
        <w:t>Jennifer(</w:t>
      </w:r>
      <w:proofErr w:type="gramEnd"/>
      <w:r>
        <w:rPr>
          <w:rFonts w:ascii="Garamond" w:hAnsi="Garamond" w:cs="Arial"/>
          <w:color w:val="0F1111"/>
          <w:shd w:val="clear" w:color="auto" w:fill="FFFFFF"/>
        </w:rPr>
        <w:t xml:space="preserve">2020) : </w:t>
      </w:r>
      <w:proofErr w:type="spellStart"/>
      <w:r>
        <w:rPr>
          <w:rFonts w:ascii="Garamond" w:hAnsi="Garamond" w:cs="Arial"/>
          <w:color w:val="0F1111"/>
          <w:shd w:val="clear" w:color="auto" w:fill="FFFFFF"/>
        </w:rPr>
        <w:t>Strategic</w:t>
      </w:r>
      <w:proofErr w:type="spellEnd"/>
      <w:r>
        <w:rPr>
          <w:rFonts w:ascii="Garamond" w:hAnsi="Garamond" w:cs="Arial"/>
          <w:color w:val="0F1111"/>
          <w:shd w:val="clear" w:color="auto" w:fill="FFFFFF"/>
        </w:rPr>
        <w:t xml:space="preserve"> </w:t>
      </w:r>
      <w:proofErr w:type="spellStart"/>
      <w:r>
        <w:rPr>
          <w:rFonts w:ascii="Garamond" w:hAnsi="Garamond" w:cs="Arial"/>
          <w:color w:val="0F1111"/>
          <w:shd w:val="clear" w:color="auto" w:fill="FFFFFF"/>
        </w:rPr>
        <w:t>communication</w:t>
      </w:r>
      <w:proofErr w:type="spellEnd"/>
      <w:r>
        <w:rPr>
          <w:rFonts w:ascii="Garamond" w:hAnsi="Garamond" w:cs="Arial"/>
          <w:color w:val="0F1111"/>
          <w:shd w:val="clear" w:color="auto" w:fill="FFFFFF"/>
        </w:rPr>
        <w:t xml:space="preserve"> </w:t>
      </w:r>
      <w:proofErr w:type="spellStart"/>
      <w:r>
        <w:rPr>
          <w:rFonts w:ascii="Garamond" w:hAnsi="Garamond" w:cs="Arial"/>
          <w:color w:val="0F1111"/>
          <w:shd w:val="clear" w:color="auto" w:fill="FFFFFF"/>
        </w:rPr>
        <w:t>for</w:t>
      </w:r>
      <w:proofErr w:type="spellEnd"/>
      <w:r>
        <w:rPr>
          <w:rFonts w:ascii="Garamond" w:hAnsi="Garamond" w:cs="Arial"/>
          <w:color w:val="0F1111"/>
          <w:shd w:val="clear" w:color="auto" w:fill="FFFFFF"/>
        </w:rPr>
        <w:t xml:space="preserve"> Organizations.University of </w:t>
      </w:r>
      <w:proofErr w:type="spellStart"/>
      <w:r>
        <w:rPr>
          <w:rFonts w:ascii="Garamond" w:hAnsi="Garamond" w:cs="Arial"/>
          <w:color w:val="0F1111"/>
          <w:shd w:val="clear" w:color="auto" w:fill="FFFFFF"/>
        </w:rPr>
        <w:t>Californai</w:t>
      </w:r>
      <w:proofErr w:type="spellEnd"/>
      <w:r>
        <w:rPr>
          <w:rFonts w:ascii="Garamond" w:hAnsi="Garamond" w:cs="Arial"/>
          <w:color w:val="0F1111"/>
          <w:shd w:val="clear" w:color="auto" w:fill="FFFFFF"/>
        </w:rPr>
        <w:t xml:space="preserve"> Press. </w:t>
      </w:r>
    </w:p>
    <w:p w:rsidRPr="00C44CB4" w:rsidR="003C0160" w:rsidP="00D656F7" w:rsidRDefault="003C0160" w14:paraId="2D832B68" w14:textId="6EDB7798">
      <w:pPr>
        <w:rPr>
          <w:rFonts w:ascii="Garamond" w:hAnsi="Garamond"/>
        </w:rPr>
      </w:pPr>
    </w:p>
    <w:p w:rsidRPr="00C44CB4" w:rsidR="003C0160" w:rsidP="003C0160" w:rsidRDefault="003C0160" w14:paraId="1C25125F" w14:textId="77777777">
      <w:pPr>
        <w:rPr>
          <w:rFonts w:ascii="Garamond" w:hAnsi="Garamond"/>
        </w:rPr>
      </w:pPr>
    </w:p>
    <w:sectPr w:rsidRPr="00C44CB4" w:rsidR="003C0160" w:rsidSect="00C432CF">
      <w:endnotePr>
        <w:numFmt w:val="decimal"/>
      </w:endnotePr>
      <w:type w:val="continuous"/>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87EA9" w:rsidP="00D656F7" w:rsidRDefault="00287EA9" w14:paraId="34FE735B" w14:textId="77777777">
      <w:pPr>
        <w:spacing w:after="0" w:line="240" w:lineRule="auto"/>
      </w:pPr>
      <w:r>
        <w:separator/>
      </w:r>
    </w:p>
  </w:endnote>
  <w:endnote w:type="continuationSeparator" w:id="0">
    <w:p w:rsidR="00287EA9" w:rsidP="00D656F7" w:rsidRDefault="00287EA9" w14:paraId="23EE96D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87EA9" w:rsidP="00D656F7" w:rsidRDefault="00287EA9" w14:paraId="79FD4BCE" w14:textId="77777777">
      <w:pPr>
        <w:spacing w:after="0" w:line="240" w:lineRule="auto"/>
      </w:pPr>
      <w:r>
        <w:separator/>
      </w:r>
    </w:p>
  </w:footnote>
  <w:footnote w:type="continuationSeparator" w:id="0">
    <w:p w:rsidR="00287EA9" w:rsidP="00D656F7" w:rsidRDefault="00287EA9" w14:paraId="38FE46E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B4F57"/>
    <w:multiLevelType w:val="hybridMultilevel"/>
    <w:tmpl w:val="0C62600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7BB31E0"/>
    <w:multiLevelType w:val="hybridMultilevel"/>
    <w:tmpl w:val="196A4FB4"/>
    <w:lvl w:ilvl="0" w:tplc="040E0001">
      <w:start w:val="1"/>
      <w:numFmt w:val="bullet"/>
      <w:lvlText w:val=""/>
      <w:lvlJc w:val="left"/>
      <w:pPr>
        <w:ind w:left="720" w:hanging="360"/>
      </w:pPr>
      <w:rPr>
        <w:rFonts w:hint="default" w:ascii="Symbol" w:hAnsi="Symbol"/>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2" w15:restartNumberingAfterBreak="0">
    <w:nsid w:val="5B6211B5"/>
    <w:multiLevelType w:val="hybridMultilevel"/>
    <w:tmpl w:val="F03271F4"/>
    <w:lvl w:ilvl="0" w:tplc="040E0001">
      <w:start w:val="1"/>
      <w:numFmt w:val="bullet"/>
      <w:lvlText w:val=""/>
      <w:lvlJc w:val="left"/>
      <w:pPr>
        <w:ind w:left="720" w:hanging="360"/>
      </w:pPr>
      <w:rPr>
        <w:rFonts w:hint="default" w:ascii="Symbol" w:hAnsi="Symbol"/>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3" w15:restartNumberingAfterBreak="0">
    <w:nsid w:val="72F62486"/>
    <w:multiLevelType w:val="hybridMultilevel"/>
    <w:tmpl w:val="47282270"/>
    <w:lvl w:ilvl="0" w:tplc="040E0001">
      <w:start w:val="1"/>
      <w:numFmt w:val="bullet"/>
      <w:lvlText w:val=""/>
      <w:lvlJc w:val="left"/>
      <w:pPr>
        <w:ind w:left="360" w:hanging="360"/>
      </w:pPr>
      <w:rPr>
        <w:rFonts w:hint="default" w:ascii="Symbol" w:hAnsi="Symbol"/>
      </w:rPr>
    </w:lvl>
    <w:lvl w:ilvl="1" w:tplc="040E0003" w:tentative="1">
      <w:start w:val="1"/>
      <w:numFmt w:val="bullet"/>
      <w:lvlText w:val="o"/>
      <w:lvlJc w:val="left"/>
      <w:pPr>
        <w:ind w:left="1080" w:hanging="360"/>
      </w:pPr>
      <w:rPr>
        <w:rFonts w:hint="default" w:ascii="Courier New" w:hAnsi="Courier New" w:cs="Courier New"/>
      </w:rPr>
    </w:lvl>
    <w:lvl w:ilvl="2" w:tplc="040E0005" w:tentative="1">
      <w:start w:val="1"/>
      <w:numFmt w:val="bullet"/>
      <w:lvlText w:val=""/>
      <w:lvlJc w:val="left"/>
      <w:pPr>
        <w:ind w:left="1800" w:hanging="360"/>
      </w:pPr>
      <w:rPr>
        <w:rFonts w:hint="default" w:ascii="Wingdings" w:hAnsi="Wingdings"/>
      </w:rPr>
    </w:lvl>
    <w:lvl w:ilvl="3" w:tplc="040E0001" w:tentative="1">
      <w:start w:val="1"/>
      <w:numFmt w:val="bullet"/>
      <w:lvlText w:val=""/>
      <w:lvlJc w:val="left"/>
      <w:pPr>
        <w:ind w:left="2520" w:hanging="360"/>
      </w:pPr>
      <w:rPr>
        <w:rFonts w:hint="default" w:ascii="Symbol" w:hAnsi="Symbol"/>
      </w:rPr>
    </w:lvl>
    <w:lvl w:ilvl="4" w:tplc="040E0003" w:tentative="1">
      <w:start w:val="1"/>
      <w:numFmt w:val="bullet"/>
      <w:lvlText w:val="o"/>
      <w:lvlJc w:val="left"/>
      <w:pPr>
        <w:ind w:left="3240" w:hanging="360"/>
      </w:pPr>
      <w:rPr>
        <w:rFonts w:hint="default" w:ascii="Courier New" w:hAnsi="Courier New" w:cs="Courier New"/>
      </w:rPr>
    </w:lvl>
    <w:lvl w:ilvl="5" w:tplc="040E0005" w:tentative="1">
      <w:start w:val="1"/>
      <w:numFmt w:val="bullet"/>
      <w:lvlText w:val=""/>
      <w:lvlJc w:val="left"/>
      <w:pPr>
        <w:ind w:left="3960" w:hanging="360"/>
      </w:pPr>
      <w:rPr>
        <w:rFonts w:hint="default" w:ascii="Wingdings" w:hAnsi="Wingdings"/>
      </w:rPr>
    </w:lvl>
    <w:lvl w:ilvl="6" w:tplc="040E0001" w:tentative="1">
      <w:start w:val="1"/>
      <w:numFmt w:val="bullet"/>
      <w:lvlText w:val=""/>
      <w:lvlJc w:val="left"/>
      <w:pPr>
        <w:ind w:left="4680" w:hanging="360"/>
      </w:pPr>
      <w:rPr>
        <w:rFonts w:hint="default" w:ascii="Symbol" w:hAnsi="Symbol"/>
      </w:rPr>
    </w:lvl>
    <w:lvl w:ilvl="7" w:tplc="040E0003" w:tentative="1">
      <w:start w:val="1"/>
      <w:numFmt w:val="bullet"/>
      <w:lvlText w:val="o"/>
      <w:lvlJc w:val="left"/>
      <w:pPr>
        <w:ind w:left="5400" w:hanging="360"/>
      </w:pPr>
      <w:rPr>
        <w:rFonts w:hint="default" w:ascii="Courier New" w:hAnsi="Courier New" w:cs="Courier New"/>
      </w:rPr>
    </w:lvl>
    <w:lvl w:ilvl="8" w:tplc="040E0005" w:tentative="1">
      <w:start w:val="1"/>
      <w:numFmt w:val="bullet"/>
      <w:lvlText w:val=""/>
      <w:lvlJc w:val="left"/>
      <w:pPr>
        <w:ind w:left="6120" w:hanging="360"/>
      </w:pPr>
      <w:rPr>
        <w:rFonts w:hint="default" w:ascii="Wingdings" w:hAnsi="Wingding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564"/>
    <w:rsid w:val="00002243"/>
    <w:rsid w:val="00085A7D"/>
    <w:rsid w:val="00091C86"/>
    <w:rsid w:val="000934CF"/>
    <w:rsid w:val="000A2569"/>
    <w:rsid w:val="000B7C3E"/>
    <w:rsid w:val="000E062B"/>
    <w:rsid w:val="000F50FB"/>
    <w:rsid w:val="00113623"/>
    <w:rsid w:val="001145FA"/>
    <w:rsid w:val="00123106"/>
    <w:rsid w:val="00153494"/>
    <w:rsid w:val="0017625C"/>
    <w:rsid w:val="00187E64"/>
    <w:rsid w:val="001B24C4"/>
    <w:rsid w:val="001C6348"/>
    <w:rsid w:val="001E7B7A"/>
    <w:rsid w:val="00204402"/>
    <w:rsid w:val="00263B0D"/>
    <w:rsid w:val="0026FBC5"/>
    <w:rsid w:val="00287EA9"/>
    <w:rsid w:val="002A1716"/>
    <w:rsid w:val="002A2D12"/>
    <w:rsid w:val="002B124F"/>
    <w:rsid w:val="002C2934"/>
    <w:rsid w:val="003121B1"/>
    <w:rsid w:val="00382EF7"/>
    <w:rsid w:val="003A129D"/>
    <w:rsid w:val="003B4203"/>
    <w:rsid w:val="003C0160"/>
    <w:rsid w:val="00425179"/>
    <w:rsid w:val="00473139"/>
    <w:rsid w:val="00482C94"/>
    <w:rsid w:val="00496B8F"/>
    <w:rsid w:val="004D27ED"/>
    <w:rsid w:val="0050001E"/>
    <w:rsid w:val="005165E3"/>
    <w:rsid w:val="0056526B"/>
    <w:rsid w:val="00580BA3"/>
    <w:rsid w:val="005871CB"/>
    <w:rsid w:val="005F5333"/>
    <w:rsid w:val="00612BEF"/>
    <w:rsid w:val="0062034A"/>
    <w:rsid w:val="006228D7"/>
    <w:rsid w:val="00653673"/>
    <w:rsid w:val="0068504D"/>
    <w:rsid w:val="0068535D"/>
    <w:rsid w:val="006C21A7"/>
    <w:rsid w:val="006D21FD"/>
    <w:rsid w:val="00706B27"/>
    <w:rsid w:val="0071263E"/>
    <w:rsid w:val="00726025"/>
    <w:rsid w:val="00783F50"/>
    <w:rsid w:val="007B1A46"/>
    <w:rsid w:val="007E5AD0"/>
    <w:rsid w:val="0080286E"/>
    <w:rsid w:val="008148F4"/>
    <w:rsid w:val="00821ED4"/>
    <w:rsid w:val="0083114A"/>
    <w:rsid w:val="00864656"/>
    <w:rsid w:val="00865069"/>
    <w:rsid w:val="00871286"/>
    <w:rsid w:val="00876CCE"/>
    <w:rsid w:val="0089340C"/>
    <w:rsid w:val="008A068A"/>
    <w:rsid w:val="008C0F3F"/>
    <w:rsid w:val="008C6BC6"/>
    <w:rsid w:val="008E1ACA"/>
    <w:rsid w:val="008F27BF"/>
    <w:rsid w:val="008F61E5"/>
    <w:rsid w:val="00916164"/>
    <w:rsid w:val="009671B3"/>
    <w:rsid w:val="00977DF8"/>
    <w:rsid w:val="009C62A6"/>
    <w:rsid w:val="009D4409"/>
    <w:rsid w:val="009E20B3"/>
    <w:rsid w:val="009E2577"/>
    <w:rsid w:val="009E68F5"/>
    <w:rsid w:val="00A05DA1"/>
    <w:rsid w:val="00A426DB"/>
    <w:rsid w:val="00A61EE4"/>
    <w:rsid w:val="00A97F90"/>
    <w:rsid w:val="00AA3BC6"/>
    <w:rsid w:val="00AA52C2"/>
    <w:rsid w:val="00AB30CC"/>
    <w:rsid w:val="00AB484D"/>
    <w:rsid w:val="00AB69AB"/>
    <w:rsid w:val="00AC1F37"/>
    <w:rsid w:val="00AF60E8"/>
    <w:rsid w:val="00AF77F2"/>
    <w:rsid w:val="00B05AC9"/>
    <w:rsid w:val="00B656AF"/>
    <w:rsid w:val="00BA7D32"/>
    <w:rsid w:val="00BC1A47"/>
    <w:rsid w:val="00BF2F6D"/>
    <w:rsid w:val="00BF32B8"/>
    <w:rsid w:val="00C008EB"/>
    <w:rsid w:val="00C02C1B"/>
    <w:rsid w:val="00C14D4F"/>
    <w:rsid w:val="00C432CF"/>
    <w:rsid w:val="00C44CB4"/>
    <w:rsid w:val="00C45CE7"/>
    <w:rsid w:val="00C52CCC"/>
    <w:rsid w:val="00C608DB"/>
    <w:rsid w:val="00C615AA"/>
    <w:rsid w:val="00C631CE"/>
    <w:rsid w:val="00C77BCE"/>
    <w:rsid w:val="00C9343B"/>
    <w:rsid w:val="00CB7C66"/>
    <w:rsid w:val="00CC602F"/>
    <w:rsid w:val="00CD7CCF"/>
    <w:rsid w:val="00D410DF"/>
    <w:rsid w:val="00D656F7"/>
    <w:rsid w:val="00DB42A7"/>
    <w:rsid w:val="00DD6564"/>
    <w:rsid w:val="00DE3305"/>
    <w:rsid w:val="00DE6D59"/>
    <w:rsid w:val="00E1020B"/>
    <w:rsid w:val="00E15281"/>
    <w:rsid w:val="00E16FCA"/>
    <w:rsid w:val="00E27921"/>
    <w:rsid w:val="00E60D63"/>
    <w:rsid w:val="00E643EB"/>
    <w:rsid w:val="00E66B79"/>
    <w:rsid w:val="00EA7C23"/>
    <w:rsid w:val="00EE4F38"/>
    <w:rsid w:val="00F30287"/>
    <w:rsid w:val="00F317BF"/>
    <w:rsid w:val="00F5793F"/>
    <w:rsid w:val="00F86E1F"/>
    <w:rsid w:val="00FA457B"/>
    <w:rsid w:val="00FB5CED"/>
    <w:rsid w:val="00FC2F0C"/>
    <w:rsid w:val="00FE412F"/>
    <w:rsid w:val="00FE6395"/>
    <w:rsid w:val="00FF2532"/>
    <w:rsid w:val="21215ED8"/>
    <w:rsid w:val="55275BA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7CEAA"/>
  <w15:chartTrackingRefBased/>
  <w15:docId w15:val="{A3BB7C4C-504C-460D-B136-FA3D9E26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 w:default="1">
    <w:name w:val="Normal"/>
    <w:qFormat/>
  </w:style>
  <w:style w:type="character" w:styleId="Bekezdsalapbettpusa" w:default="1">
    <w:name w:val="Default Paragraph Font"/>
    <w:uiPriority w:val="1"/>
    <w:semiHidden/>
    <w:unhideWhenUsed/>
  </w:style>
  <w:style w:type="table" w:styleId="Normltblzat" w:default="1">
    <w:name w:val="Normal Table"/>
    <w:uiPriority w:val="99"/>
    <w:semiHidden/>
    <w:unhideWhenUsed/>
    <w:tblPr>
      <w:tblInd w:w="0" w:type="dxa"/>
      <w:tblCellMar>
        <w:top w:w="0" w:type="dxa"/>
        <w:left w:w="108" w:type="dxa"/>
        <w:bottom w:w="0" w:type="dxa"/>
        <w:right w:w="108" w:type="dxa"/>
      </w:tblCellMar>
    </w:tblPr>
  </w:style>
  <w:style w:type="numbering" w:styleId="Nemlista" w:default="1">
    <w:name w:val="No List"/>
    <w:uiPriority w:val="99"/>
    <w:semiHidden/>
    <w:unhideWhenUsed/>
  </w:style>
  <w:style w:type="paragraph" w:styleId="Listaszerbekezds">
    <w:name w:val="List Paragraph"/>
    <w:basedOn w:val="Norml"/>
    <w:uiPriority w:val="34"/>
    <w:qFormat/>
    <w:rsid w:val="00DD6564"/>
    <w:pPr>
      <w:ind w:left="720"/>
      <w:contextualSpacing/>
    </w:pPr>
  </w:style>
  <w:style w:type="paragraph" w:styleId="Buborkszveg">
    <w:name w:val="Balloon Text"/>
    <w:basedOn w:val="Norml"/>
    <w:link w:val="BuborkszvegChar"/>
    <w:uiPriority w:val="99"/>
    <w:semiHidden/>
    <w:unhideWhenUsed/>
    <w:rsid w:val="00916164"/>
    <w:pPr>
      <w:spacing w:after="0" w:line="240" w:lineRule="auto"/>
    </w:pPr>
    <w:rPr>
      <w:rFonts w:ascii="Segoe UI" w:hAnsi="Segoe UI" w:cs="Segoe UI"/>
      <w:sz w:val="18"/>
      <w:szCs w:val="18"/>
    </w:rPr>
  </w:style>
  <w:style w:type="character" w:styleId="BuborkszvegChar" w:customStyle="1">
    <w:name w:val="Buborékszöveg Char"/>
    <w:basedOn w:val="Bekezdsalapbettpusa"/>
    <w:link w:val="Buborkszveg"/>
    <w:uiPriority w:val="99"/>
    <w:semiHidden/>
    <w:rsid w:val="00916164"/>
    <w:rPr>
      <w:rFonts w:ascii="Segoe UI" w:hAnsi="Segoe UI" w:cs="Segoe UI"/>
      <w:sz w:val="18"/>
      <w:szCs w:val="18"/>
    </w:rPr>
  </w:style>
  <w:style w:type="paragraph" w:styleId="Lbjegyzetszveg">
    <w:name w:val="footnote text"/>
    <w:basedOn w:val="Norml"/>
    <w:link w:val="LbjegyzetszvegChar"/>
    <w:unhideWhenUsed/>
    <w:rsid w:val="00D656F7"/>
    <w:pPr>
      <w:spacing w:after="0" w:line="240" w:lineRule="auto"/>
    </w:pPr>
    <w:rPr>
      <w:sz w:val="20"/>
      <w:szCs w:val="20"/>
    </w:rPr>
  </w:style>
  <w:style w:type="character" w:styleId="LbjegyzetszvegChar" w:customStyle="1">
    <w:name w:val="Lábjegyzetszöveg Char"/>
    <w:basedOn w:val="Bekezdsalapbettpusa"/>
    <w:link w:val="Lbjegyzetszveg"/>
    <w:rsid w:val="00D656F7"/>
    <w:rPr>
      <w:sz w:val="20"/>
      <w:szCs w:val="20"/>
    </w:rPr>
  </w:style>
  <w:style w:type="character" w:styleId="Lbjegyzet-hivatkozs">
    <w:name w:val="footnote reference"/>
    <w:basedOn w:val="Bekezdsalapbettpusa"/>
    <w:uiPriority w:val="99"/>
    <w:unhideWhenUsed/>
    <w:rsid w:val="00D656F7"/>
    <w:rPr>
      <w:vertAlign w:val="superscript"/>
    </w:rPr>
  </w:style>
  <w:style w:type="paragraph" w:styleId="Vgjegyzetszvege">
    <w:name w:val="endnote text"/>
    <w:basedOn w:val="Norml"/>
    <w:link w:val="VgjegyzetszvegeChar"/>
    <w:uiPriority w:val="99"/>
    <w:semiHidden/>
    <w:unhideWhenUsed/>
    <w:rsid w:val="00C432CF"/>
    <w:pPr>
      <w:spacing w:after="0" w:line="240" w:lineRule="auto"/>
    </w:pPr>
    <w:rPr>
      <w:sz w:val="20"/>
      <w:szCs w:val="20"/>
    </w:rPr>
  </w:style>
  <w:style w:type="character" w:styleId="VgjegyzetszvegeChar" w:customStyle="1">
    <w:name w:val="Végjegyzet szövege Char"/>
    <w:basedOn w:val="Bekezdsalapbettpusa"/>
    <w:link w:val="Vgjegyzetszvege"/>
    <w:uiPriority w:val="99"/>
    <w:semiHidden/>
    <w:rsid w:val="00C432CF"/>
    <w:rPr>
      <w:sz w:val="20"/>
      <w:szCs w:val="20"/>
    </w:rPr>
  </w:style>
  <w:style w:type="character" w:styleId="Vgjegyzet-hivatkozs">
    <w:name w:val="endnote reference"/>
    <w:basedOn w:val="Bekezdsalapbettpusa"/>
    <w:uiPriority w:val="99"/>
    <w:semiHidden/>
    <w:unhideWhenUsed/>
    <w:rsid w:val="00C432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74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81987-38E7-45CD-976F-EA51DBA620E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ELTE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ELTE-User</dc:creator>
  <keywords/>
  <dc:description/>
  <lastModifiedBy>Oszlánszki Ildikó</lastModifiedBy>
  <revision>4</revision>
  <lastPrinted>2019-06-13T15:26:00.0000000Z</lastPrinted>
  <dcterms:created xsi:type="dcterms:W3CDTF">2021-03-23T15:40:00.0000000Z</dcterms:created>
  <dcterms:modified xsi:type="dcterms:W3CDTF">2022-05-16T09:15:31.0798426Z</dcterms:modified>
</coreProperties>
</file>