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4320B" w14:textId="77777777" w:rsidR="00005D7B" w:rsidRPr="00866BAF" w:rsidRDefault="00005D7B" w:rsidP="00ED7DFD">
      <w:pPr>
        <w:spacing w:line="360" w:lineRule="auto"/>
        <w:jc w:val="center"/>
        <w:rPr>
          <w:b/>
        </w:rPr>
      </w:pPr>
      <w:r w:rsidRPr="00866BAF">
        <w:rPr>
          <w:b/>
        </w:rPr>
        <w:t xml:space="preserve">EÖTVÖS LORÁND TUDOMÁNYEGYETEM </w:t>
      </w:r>
    </w:p>
    <w:p w14:paraId="4E508771" w14:textId="77777777" w:rsidR="00005D7B" w:rsidRPr="00866BAF" w:rsidRDefault="00005D7B" w:rsidP="00ED7DFD">
      <w:pPr>
        <w:spacing w:line="360" w:lineRule="auto"/>
        <w:jc w:val="center"/>
        <w:rPr>
          <w:b/>
        </w:rPr>
      </w:pPr>
      <w:r w:rsidRPr="00866BAF">
        <w:rPr>
          <w:b/>
        </w:rPr>
        <w:t>PEDAGÓGIAI ÉS PSZICHOLÓGIAI KAR</w:t>
      </w:r>
    </w:p>
    <w:p w14:paraId="0268E3C7" w14:textId="77777777" w:rsidR="00005D7B" w:rsidRPr="00866BAF" w:rsidRDefault="00005D7B" w:rsidP="00ED7DFD">
      <w:pPr>
        <w:spacing w:line="360" w:lineRule="auto"/>
        <w:jc w:val="center"/>
        <w:rPr>
          <w:b/>
        </w:rPr>
      </w:pPr>
      <w:r w:rsidRPr="00866BAF">
        <w:rPr>
          <w:b/>
        </w:rPr>
        <w:t>NEVELÉSTUDOMÁNYI DOKTORI ISKOLA</w:t>
      </w:r>
    </w:p>
    <w:p w14:paraId="0CF70816" w14:textId="77777777" w:rsidR="00005D7B" w:rsidRPr="007A2CE0" w:rsidRDefault="00005D7B" w:rsidP="00ED7DFD">
      <w:pPr>
        <w:spacing w:line="360" w:lineRule="auto"/>
      </w:pPr>
    </w:p>
    <w:p w14:paraId="7BFDEFB6" w14:textId="77777777" w:rsidR="00005D7B" w:rsidRPr="00005D7B" w:rsidRDefault="00005D7B" w:rsidP="00ED7DFD">
      <w:pPr>
        <w:spacing w:line="360" w:lineRule="auto"/>
        <w:jc w:val="center"/>
        <w:rPr>
          <w:sz w:val="32"/>
          <w:szCs w:val="32"/>
        </w:rPr>
      </w:pPr>
      <w:r w:rsidRPr="00005D7B">
        <w:rPr>
          <w:sz w:val="32"/>
          <w:szCs w:val="32"/>
        </w:rPr>
        <w:t>Doktori disszertáció tézisei</w:t>
      </w:r>
    </w:p>
    <w:p w14:paraId="57E20108" w14:textId="77777777" w:rsidR="00005D7B" w:rsidRDefault="00005D7B" w:rsidP="00ED7DFD">
      <w:pPr>
        <w:spacing w:line="360" w:lineRule="auto"/>
        <w:jc w:val="center"/>
      </w:pPr>
    </w:p>
    <w:p w14:paraId="144E7E6E" w14:textId="77777777" w:rsidR="00ED7DFD" w:rsidRPr="007A2CE0" w:rsidRDefault="00ED7DFD" w:rsidP="00ED7DFD">
      <w:pPr>
        <w:spacing w:line="360" w:lineRule="auto"/>
        <w:jc w:val="center"/>
      </w:pPr>
    </w:p>
    <w:p w14:paraId="2254F25E" w14:textId="77777777" w:rsidR="00005D7B" w:rsidRPr="0080107A" w:rsidRDefault="00005D7B" w:rsidP="00ED7DFD">
      <w:pPr>
        <w:spacing w:line="360" w:lineRule="auto"/>
        <w:jc w:val="center"/>
        <w:rPr>
          <w:b/>
          <w:sz w:val="28"/>
          <w:szCs w:val="28"/>
        </w:rPr>
      </w:pPr>
      <w:r w:rsidRPr="0080107A">
        <w:rPr>
          <w:b/>
          <w:sz w:val="28"/>
          <w:szCs w:val="28"/>
        </w:rPr>
        <w:t>Kovács Réka Erika</w:t>
      </w:r>
    </w:p>
    <w:p w14:paraId="2FE2C0AA" w14:textId="77777777" w:rsidR="00005D7B" w:rsidRPr="0080107A" w:rsidRDefault="00005D7B" w:rsidP="00ED7DFD">
      <w:pPr>
        <w:spacing w:line="360" w:lineRule="auto"/>
        <w:jc w:val="center"/>
        <w:rPr>
          <w:b/>
          <w:sz w:val="28"/>
          <w:szCs w:val="28"/>
        </w:rPr>
      </w:pPr>
      <w:r w:rsidRPr="0080107A">
        <w:rPr>
          <w:b/>
          <w:sz w:val="28"/>
          <w:szCs w:val="28"/>
        </w:rPr>
        <w:t>Zavart evési magatartás és evészavar rizikó a sportban</w:t>
      </w:r>
    </w:p>
    <w:p w14:paraId="2905FC4C" w14:textId="77777777" w:rsidR="00005D7B" w:rsidRDefault="00005D7B" w:rsidP="00ED7DFD">
      <w:pPr>
        <w:spacing w:line="360" w:lineRule="auto"/>
        <w:jc w:val="center"/>
        <w:rPr>
          <w:b/>
          <w:sz w:val="28"/>
          <w:szCs w:val="28"/>
        </w:rPr>
      </w:pPr>
      <w:r w:rsidRPr="0080107A">
        <w:rPr>
          <w:b/>
          <w:sz w:val="28"/>
          <w:szCs w:val="28"/>
        </w:rPr>
        <w:t>Szűrőmódszerek és kezelési lehetőségek az ambuláns dietetikai ellátásban-edukáció szerepe</w:t>
      </w:r>
    </w:p>
    <w:p w14:paraId="65ACAE79" w14:textId="77777777" w:rsidR="00ED7DFD" w:rsidRDefault="00ED7DFD" w:rsidP="00ED7DFD">
      <w:pPr>
        <w:spacing w:line="360" w:lineRule="auto"/>
        <w:jc w:val="center"/>
        <w:rPr>
          <w:b/>
          <w:sz w:val="28"/>
          <w:szCs w:val="28"/>
        </w:rPr>
      </w:pPr>
    </w:p>
    <w:p w14:paraId="2CAE4102" w14:textId="77777777" w:rsidR="00ED7DFD" w:rsidRDefault="00ED7DFD" w:rsidP="00ED7DFD">
      <w:pPr>
        <w:spacing w:line="360" w:lineRule="auto"/>
        <w:jc w:val="center"/>
        <w:rPr>
          <w:b/>
          <w:sz w:val="28"/>
          <w:szCs w:val="28"/>
        </w:rPr>
      </w:pPr>
    </w:p>
    <w:p w14:paraId="3400B687" w14:textId="77777777" w:rsidR="00ED7DFD" w:rsidRPr="00ED7DFD" w:rsidRDefault="00ED7DFD" w:rsidP="00ED7DFD">
      <w:pPr>
        <w:spacing w:line="360" w:lineRule="auto"/>
        <w:jc w:val="center"/>
        <w:rPr>
          <w:b/>
          <w:sz w:val="28"/>
          <w:szCs w:val="28"/>
        </w:rPr>
      </w:pPr>
    </w:p>
    <w:p w14:paraId="1A6739DA" w14:textId="77777777" w:rsidR="00005D7B" w:rsidRDefault="00005D7B" w:rsidP="00ED7DFD">
      <w:pPr>
        <w:spacing w:line="360" w:lineRule="auto"/>
        <w:jc w:val="center"/>
      </w:pPr>
      <w:r w:rsidRPr="0037413D">
        <w:t>DOI: 10.15476/ELTE.2025.081</w:t>
      </w:r>
    </w:p>
    <w:p w14:paraId="05232DC0" w14:textId="77777777" w:rsidR="00005D7B" w:rsidRPr="0037413D" w:rsidRDefault="00005D7B" w:rsidP="00ED7DFD">
      <w:pPr>
        <w:spacing w:line="360" w:lineRule="auto"/>
        <w:jc w:val="center"/>
      </w:pPr>
    </w:p>
    <w:p w14:paraId="319ED227" w14:textId="77777777" w:rsidR="00005D7B" w:rsidRDefault="00005D7B" w:rsidP="00ED7DFD">
      <w:pPr>
        <w:spacing w:line="360" w:lineRule="auto"/>
        <w:jc w:val="center"/>
      </w:pPr>
    </w:p>
    <w:p w14:paraId="34F0ECDF" w14:textId="77777777" w:rsidR="00ED7DFD" w:rsidRDefault="00ED7DFD" w:rsidP="00ED7DFD">
      <w:pPr>
        <w:spacing w:line="360" w:lineRule="auto"/>
        <w:jc w:val="center"/>
      </w:pPr>
    </w:p>
    <w:p w14:paraId="19BC0486" w14:textId="77777777" w:rsidR="00ED7DFD" w:rsidRPr="007A2CE0" w:rsidRDefault="00ED7DFD" w:rsidP="00ED7DFD">
      <w:pPr>
        <w:spacing w:line="360" w:lineRule="auto"/>
        <w:jc w:val="center"/>
      </w:pPr>
    </w:p>
    <w:p w14:paraId="5D065687" w14:textId="77777777" w:rsidR="00005D7B" w:rsidRPr="0080107A" w:rsidRDefault="00005D7B" w:rsidP="00ED7DFD">
      <w:pPr>
        <w:spacing w:line="360" w:lineRule="auto"/>
        <w:jc w:val="center"/>
        <w:rPr>
          <w:b/>
          <w:sz w:val="28"/>
          <w:szCs w:val="28"/>
        </w:rPr>
      </w:pPr>
      <w:r w:rsidRPr="0080107A">
        <w:rPr>
          <w:b/>
          <w:sz w:val="28"/>
          <w:szCs w:val="28"/>
        </w:rPr>
        <w:t>Neveléstudományi Doktori Iskola</w:t>
      </w:r>
    </w:p>
    <w:p w14:paraId="57326EAE" w14:textId="77777777" w:rsidR="00005D7B" w:rsidRPr="0080107A" w:rsidRDefault="00005D7B" w:rsidP="00ED7DFD">
      <w:pPr>
        <w:spacing w:line="360" w:lineRule="auto"/>
        <w:jc w:val="center"/>
        <w:rPr>
          <w:b/>
          <w:sz w:val="28"/>
          <w:szCs w:val="28"/>
        </w:rPr>
      </w:pPr>
      <w:r w:rsidRPr="007A2CE0">
        <w:rPr>
          <w:sz w:val="28"/>
          <w:szCs w:val="28"/>
        </w:rPr>
        <w:t xml:space="preserve">A doktori iskola vezetője: </w:t>
      </w:r>
      <w:r w:rsidRPr="0080107A">
        <w:rPr>
          <w:b/>
          <w:sz w:val="28"/>
          <w:szCs w:val="28"/>
        </w:rPr>
        <w:t>Prof. Dr. Zsolnai Anikó</w:t>
      </w:r>
    </w:p>
    <w:p w14:paraId="44CCE9CB" w14:textId="77777777" w:rsidR="00005D7B" w:rsidRPr="007A2CE0" w:rsidRDefault="00005D7B" w:rsidP="00ED7DFD">
      <w:pPr>
        <w:spacing w:line="360" w:lineRule="auto"/>
        <w:jc w:val="center"/>
        <w:rPr>
          <w:sz w:val="28"/>
          <w:szCs w:val="28"/>
        </w:rPr>
      </w:pPr>
    </w:p>
    <w:p w14:paraId="0431EFC2" w14:textId="77777777" w:rsidR="00005D7B" w:rsidRPr="0080107A" w:rsidRDefault="00005D7B" w:rsidP="00ED7DFD">
      <w:pPr>
        <w:spacing w:line="360" w:lineRule="auto"/>
        <w:jc w:val="center"/>
        <w:rPr>
          <w:b/>
          <w:sz w:val="28"/>
          <w:szCs w:val="28"/>
        </w:rPr>
      </w:pPr>
      <w:r w:rsidRPr="0080107A">
        <w:rPr>
          <w:b/>
          <w:sz w:val="28"/>
          <w:szCs w:val="28"/>
        </w:rPr>
        <w:t>Sport és egészségnevelés program</w:t>
      </w:r>
    </w:p>
    <w:p w14:paraId="0AC7A53E" w14:textId="77777777" w:rsidR="00005D7B" w:rsidRPr="0080107A" w:rsidRDefault="00005D7B" w:rsidP="00ED7DFD">
      <w:pPr>
        <w:spacing w:line="360" w:lineRule="auto"/>
        <w:jc w:val="center"/>
        <w:rPr>
          <w:b/>
          <w:sz w:val="28"/>
          <w:szCs w:val="28"/>
        </w:rPr>
      </w:pPr>
      <w:r w:rsidRPr="007A2CE0">
        <w:rPr>
          <w:sz w:val="28"/>
          <w:szCs w:val="28"/>
        </w:rPr>
        <w:t xml:space="preserve">Programvezető: </w:t>
      </w:r>
      <w:r w:rsidRPr="0080107A">
        <w:rPr>
          <w:b/>
          <w:sz w:val="28"/>
          <w:szCs w:val="28"/>
        </w:rPr>
        <w:t>Prof. Dr. Szabó Attila</w:t>
      </w:r>
    </w:p>
    <w:p w14:paraId="281B051B" w14:textId="77777777" w:rsidR="00005D7B" w:rsidRPr="007A2CE0" w:rsidRDefault="00005D7B" w:rsidP="00ED7DFD">
      <w:pPr>
        <w:spacing w:line="360" w:lineRule="auto"/>
        <w:jc w:val="center"/>
        <w:rPr>
          <w:sz w:val="28"/>
          <w:szCs w:val="28"/>
        </w:rPr>
      </w:pPr>
    </w:p>
    <w:p w14:paraId="2F9F9E86" w14:textId="77777777" w:rsidR="00005D7B" w:rsidRPr="0080107A" w:rsidRDefault="00005D7B" w:rsidP="00ED7DFD">
      <w:pPr>
        <w:spacing w:line="360" w:lineRule="auto"/>
        <w:jc w:val="center"/>
        <w:rPr>
          <w:b/>
          <w:sz w:val="28"/>
          <w:szCs w:val="28"/>
        </w:rPr>
      </w:pPr>
      <w:r w:rsidRPr="007A2CE0">
        <w:rPr>
          <w:sz w:val="28"/>
          <w:szCs w:val="28"/>
        </w:rPr>
        <w:t xml:space="preserve">Témavezetők: </w:t>
      </w:r>
      <w:r w:rsidRPr="0080107A">
        <w:rPr>
          <w:b/>
          <w:sz w:val="28"/>
          <w:szCs w:val="28"/>
        </w:rPr>
        <w:t>Dr. habil Boros Szilvia</w:t>
      </w:r>
    </w:p>
    <w:p w14:paraId="1991399F" w14:textId="77777777" w:rsidR="00005D7B" w:rsidRPr="0080107A" w:rsidRDefault="00005D7B" w:rsidP="00ED7DFD">
      <w:pPr>
        <w:spacing w:line="360" w:lineRule="auto"/>
        <w:jc w:val="center"/>
        <w:rPr>
          <w:b/>
          <w:sz w:val="28"/>
          <w:szCs w:val="28"/>
        </w:rPr>
      </w:pPr>
      <w:r w:rsidRPr="0080107A">
        <w:rPr>
          <w:b/>
          <w:sz w:val="28"/>
          <w:szCs w:val="28"/>
        </w:rPr>
        <w:t>Dr. habil Karsai István</w:t>
      </w:r>
    </w:p>
    <w:p w14:paraId="735C526A" w14:textId="77777777" w:rsidR="00005D7B" w:rsidRPr="007A2CE0" w:rsidRDefault="00005D7B" w:rsidP="00ED7DFD">
      <w:pPr>
        <w:spacing w:line="360" w:lineRule="auto"/>
        <w:jc w:val="center"/>
        <w:rPr>
          <w:sz w:val="28"/>
          <w:szCs w:val="28"/>
        </w:rPr>
      </w:pPr>
    </w:p>
    <w:p w14:paraId="37D29B8D" w14:textId="77777777" w:rsidR="00005D7B" w:rsidRPr="007A2CE0" w:rsidRDefault="00005D7B" w:rsidP="00ED7DFD">
      <w:pPr>
        <w:spacing w:line="360" w:lineRule="auto"/>
        <w:jc w:val="center"/>
        <w:rPr>
          <w:sz w:val="28"/>
          <w:szCs w:val="28"/>
        </w:rPr>
      </w:pPr>
    </w:p>
    <w:p w14:paraId="25A6518E" w14:textId="77777777" w:rsidR="00ED7DFD" w:rsidRDefault="00005D7B" w:rsidP="00ED7DFD">
      <w:pPr>
        <w:spacing w:line="360" w:lineRule="auto"/>
        <w:jc w:val="center"/>
        <w:rPr>
          <w:sz w:val="28"/>
          <w:szCs w:val="28"/>
        </w:rPr>
      </w:pPr>
      <w:r w:rsidRPr="007A2CE0">
        <w:rPr>
          <w:sz w:val="28"/>
          <w:szCs w:val="28"/>
        </w:rPr>
        <w:t>Budapest, 2025</w:t>
      </w:r>
    </w:p>
    <w:p w14:paraId="78938C8C" w14:textId="77777777" w:rsidR="00D1356B" w:rsidRPr="00C50129" w:rsidRDefault="00D91140" w:rsidP="001A5217">
      <w:pPr>
        <w:pStyle w:val="Listaszerbekezds"/>
        <w:numPr>
          <w:ilvl w:val="0"/>
          <w:numId w:val="4"/>
        </w:numPr>
        <w:spacing w:line="360" w:lineRule="auto"/>
        <w:jc w:val="both"/>
        <w:rPr>
          <w:b/>
          <w:sz w:val="28"/>
          <w:szCs w:val="28"/>
        </w:rPr>
      </w:pPr>
      <w:r w:rsidRPr="00C50129">
        <w:rPr>
          <w:b/>
        </w:rPr>
        <w:lastRenderedPageBreak/>
        <w:t>Bevezetés</w:t>
      </w:r>
    </w:p>
    <w:p w14:paraId="4F83E081" w14:textId="77777777" w:rsidR="00C50129" w:rsidRPr="007A2CE0" w:rsidRDefault="00C50129" w:rsidP="00C50129">
      <w:pPr>
        <w:pStyle w:val="paragraph"/>
        <w:spacing w:before="0" w:beforeAutospacing="0" w:after="0" w:afterAutospacing="0" w:line="360" w:lineRule="auto"/>
        <w:ind w:left="360"/>
        <w:jc w:val="both"/>
        <w:textAlignment w:val="baseline"/>
        <w:rPr>
          <w:rFonts w:ascii="Segoe UI" w:hAnsi="Segoe UI" w:cs="Segoe UI"/>
          <w:bCs/>
          <w:color w:val="000000"/>
          <w:sz w:val="22"/>
          <w:szCs w:val="22"/>
        </w:rPr>
      </w:pPr>
      <w:r w:rsidRPr="007A2CE0">
        <w:rPr>
          <w:rStyle w:val="normaltextrun"/>
          <w:rFonts w:eastAsiaTheme="majorEastAsia"/>
        </w:rPr>
        <w:t>Legyen szó esztétikai, állóképességi, csapat-, vagy küzdősportról, a versenyzés meglehetősen nagy elvárásokat támaszt művelőjével szemben (Stoyel et al., 2021</w:t>
      </w:r>
      <w:r>
        <w:rPr>
          <w:rStyle w:val="normaltextrun"/>
          <w:rFonts w:eastAsiaTheme="majorEastAsia"/>
        </w:rPr>
        <w:t xml:space="preserve">; </w:t>
      </w:r>
      <w:r w:rsidRPr="007A2CE0">
        <w:rPr>
          <w:rStyle w:val="normaltextrun"/>
          <w:rFonts w:eastAsiaTheme="majorEastAsia"/>
        </w:rPr>
        <w:t xml:space="preserve">Jeukendrup, 2017; </w:t>
      </w:r>
      <w:r>
        <w:rPr>
          <w:rStyle w:val="normaltextrun"/>
          <w:rFonts w:eastAsiaTheme="majorEastAsia"/>
        </w:rPr>
        <w:t>Petrie &amp; Greenleaf 2007</w:t>
      </w:r>
      <w:r w:rsidRPr="007A2CE0">
        <w:rPr>
          <w:rStyle w:val="normaltextrun"/>
          <w:rFonts w:eastAsiaTheme="majorEastAsia"/>
        </w:rPr>
        <w:t xml:space="preserve">). </w:t>
      </w:r>
      <w:r>
        <w:rPr>
          <w:rStyle w:val="normaltextrun"/>
          <w:rFonts w:eastAsiaTheme="majorEastAsia"/>
        </w:rPr>
        <w:t xml:space="preserve">Sokáig kiaknázatlan területnek számított, de ma már tudjuk, hogy </w:t>
      </w:r>
      <w:r>
        <w:rPr>
          <w:rStyle w:val="normaltextrun"/>
          <w:rFonts w:eastAsiaTheme="majorEastAsia"/>
          <w:color w:val="000000"/>
        </w:rPr>
        <w:t>a</w:t>
      </w:r>
      <w:r w:rsidRPr="007A2CE0">
        <w:rPr>
          <w:rStyle w:val="normaltextrun"/>
          <w:rFonts w:eastAsiaTheme="majorEastAsia"/>
          <w:color w:val="000000"/>
        </w:rPr>
        <w:t xml:space="preserve"> felkészülés elengedhetetlen része az adekvát táplálkozás és a szakember(ek) által vezetett sportág specifikus táplálkozási tanácsadás</w:t>
      </w:r>
      <w:r>
        <w:rPr>
          <w:rStyle w:val="normaltextrun"/>
          <w:rFonts w:eastAsiaTheme="majorEastAsia"/>
          <w:color w:val="000000"/>
        </w:rPr>
        <w:t xml:space="preserve">. </w:t>
      </w:r>
      <w:r w:rsidRPr="007A2CE0">
        <w:rPr>
          <w:rStyle w:val="normaltextrun"/>
          <w:rFonts w:eastAsiaTheme="majorEastAsia"/>
          <w:color w:val="000000"/>
        </w:rPr>
        <w:t xml:space="preserve">Ugyanakkor nem ritka, hogy a sportolók nem képzett szakembertől, </w:t>
      </w:r>
      <w:r>
        <w:rPr>
          <w:rStyle w:val="normaltextrun"/>
          <w:rFonts w:eastAsiaTheme="majorEastAsia"/>
          <w:color w:val="000000"/>
        </w:rPr>
        <w:t xml:space="preserve">hanem </w:t>
      </w:r>
      <w:r w:rsidRPr="007A2CE0">
        <w:rPr>
          <w:rStyle w:val="normaltextrun"/>
          <w:rFonts w:eastAsiaTheme="majorEastAsia"/>
          <w:color w:val="000000"/>
        </w:rPr>
        <w:t>inkább sporttársaktól, táplálkozástudományi képesítéssel nem rendelkező edzőktől stb. kérnek segítséget (Elsahoryi et al., 2021</w:t>
      </w:r>
      <w:r>
        <w:rPr>
          <w:rStyle w:val="normaltextrun"/>
          <w:rFonts w:eastAsiaTheme="majorEastAsia"/>
          <w:color w:val="000000"/>
        </w:rPr>
        <w:t xml:space="preserve">; </w:t>
      </w:r>
      <w:r w:rsidRPr="007A2CE0">
        <w:rPr>
          <w:rStyle w:val="normaltextrun"/>
          <w:rFonts w:eastAsiaTheme="majorEastAsia"/>
          <w:color w:val="000000"/>
        </w:rPr>
        <w:t>Couture et al., 2015;</w:t>
      </w:r>
      <w:r>
        <w:rPr>
          <w:rStyle w:val="normaltextrun"/>
          <w:rFonts w:eastAsiaTheme="majorEastAsia"/>
          <w:color w:val="000000"/>
        </w:rPr>
        <w:t xml:space="preserve"> </w:t>
      </w:r>
      <w:r w:rsidRPr="007A2CE0">
        <w:rPr>
          <w:rStyle w:val="normaltextrun"/>
          <w:rFonts w:eastAsiaTheme="majorEastAsia"/>
          <w:color w:val="000000"/>
        </w:rPr>
        <w:t xml:space="preserve">Nattiv et al., 2007). </w:t>
      </w:r>
      <w:r w:rsidRPr="007A2CE0">
        <w:rPr>
          <w:rStyle w:val="eop"/>
          <w:rFonts w:eastAsiaTheme="majorEastAsia"/>
          <w:bCs/>
          <w:color w:val="000000"/>
        </w:rPr>
        <w:t xml:space="preserve">Ezek a többször patológiás táplálkozási stratégiák </w:t>
      </w:r>
      <w:r>
        <w:rPr>
          <w:rStyle w:val="eop"/>
          <w:rFonts w:eastAsiaTheme="majorEastAsia"/>
          <w:bCs/>
          <w:color w:val="000000"/>
        </w:rPr>
        <w:t>zavart</w:t>
      </w:r>
      <w:r w:rsidRPr="007A2CE0">
        <w:rPr>
          <w:rStyle w:val="eop"/>
          <w:rFonts w:eastAsiaTheme="majorEastAsia"/>
          <w:bCs/>
          <w:color w:val="000000"/>
        </w:rPr>
        <w:t xml:space="preserve"> evési szokások és evészavarok kialakulásához vezethetnek </w:t>
      </w:r>
      <w:r w:rsidRPr="007A2CE0">
        <w:rPr>
          <w:rStyle w:val="normaltextrun"/>
          <w:rFonts w:eastAsiaTheme="majorEastAsia"/>
          <w:color w:val="000000"/>
        </w:rPr>
        <w:t>(Lutter, 2017</w:t>
      </w:r>
      <w:r>
        <w:rPr>
          <w:rStyle w:val="normaltextrun"/>
          <w:rFonts w:eastAsiaTheme="majorEastAsia"/>
          <w:color w:val="000000"/>
        </w:rPr>
        <w:t xml:space="preserve">; </w:t>
      </w:r>
      <w:r w:rsidRPr="007A2CE0">
        <w:rPr>
          <w:rStyle w:val="normaltextrun"/>
          <w:rFonts w:eastAsiaTheme="majorEastAsia"/>
          <w:color w:val="000000"/>
        </w:rPr>
        <w:t xml:space="preserve">Greenleaf et al., 2009; Nichols et al., 2007). </w:t>
      </w:r>
      <w:r w:rsidRPr="007A2CE0">
        <w:rPr>
          <w:rStyle w:val="eop"/>
          <w:rFonts w:eastAsiaTheme="majorEastAsia"/>
          <w:bCs/>
          <w:color w:val="000000"/>
        </w:rPr>
        <w:t> </w:t>
      </w:r>
      <w:r w:rsidRPr="007A2CE0">
        <w:rPr>
          <w:rStyle w:val="normaltextrun"/>
          <w:rFonts w:eastAsiaTheme="majorEastAsia"/>
        </w:rPr>
        <w:t xml:space="preserve">A Nemzetközi Olimpiai Bizottság 2019-es jelentése szerint a </w:t>
      </w:r>
      <w:r>
        <w:rPr>
          <w:rStyle w:val="normaltextrun"/>
          <w:rFonts w:eastAsiaTheme="majorEastAsia"/>
        </w:rPr>
        <w:t>zavart</w:t>
      </w:r>
      <w:r w:rsidRPr="007A2CE0">
        <w:rPr>
          <w:rStyle w:val="normaltextrun"/>
          <w:rFonts w:eastAsiaTheme="majorEastAsia"/>
        </w:rPr>
        <w:t xml:space="preserve"> evési magatartások (disordered eating- DE) és/vagy evészavarok (eating disorder- DE) aránya sportoló nők körében 6-45%, férfiaknál 0-19% között volt (Reardon et al. 2019). Az arány folyamatosan nő, és gyakrabban jelenik meg, összehasonlítva a nem sportoló populációval (Chatterton &amp; Petrie, 2013</w:t>
      </w:r>
      <w:r>
        <w:rPr>
          <w:rStyle w:val="normaltextrun"/>
          <w:rFonts w:eastAsiaTheme="majorEastAsia"/>
        </w:rPr>
        <w:t xml:space="preserve">; </w:t>
      </w:r>
      <w:r w:rsidRPr="007A2CE0">
        <w:rPr>
          <w:rStyle w:val="normaltextrun"/>
          <w:rFonts w:eastAsiaTheme="majorEastAsia"/>
        </w:rPr>
        <w:t>S</w:t>
      </w:r>
      <w:r>
        <w:rPr>
          <w:rStyle w:val="normaltextrun"/>
          <w:rFonts w:eastAsiaTheme="majorEastAsia"/>
        </w:rPr>
        <w:t>undgot-Borgen &amp; Tortsveit, 2004</w:t>
      </w:r>
      <w:r w:rsidRPr="007A2CE0">
        <w:rPr>
          <w:rStyle w:val="normaltextrun"/>
          <w:rFonts w:eastAsiaTheme="majorEastAsia"/>
        </w:rPr>
        <w:t>). </w:t>
      </w:r>
      <w:r w:rsidRPr="007A2CE0">
        <w:rPr>
          <w:rStyle w:val="eop"/>
          <w:rFonts w:eastAsiaTheme="majorEastAsia"/>
          <w:bCs/>
        </w:rPr>
        <w:t> </w:t>
      </w:r>
    </w:p>
    <w:p w14:paraId="11488244" w14:textId="77777777" w:rsidR="00C50129" w:rsidRDefault="00C50129" w:rsidP="00C50129">
      <w:pPr>
        <w:pStyle w:val="paragraph"/>
        <w:spacing w:before="0" w:beforeAutospacing="0" w:after="0" w:afterAutospacing="0" w:line="360" w:lineRule="auto"/>
        <w:ind w:left="360"/>
        <w:jc w:val="both"/>
        <w:textAlignment w:val="baseline"/>
        <w:rPr>
          <w:rStyle w:val="normaltextrun"/>
          <w:rFonts w:eastAsiaTheme="majorEastAsia"/>
          <w:color w:val="000000"/>
          <w:shd w:val="clear" w:color="auto" w:fill="FFFFFF"/>
        </w:rPr>
      </w:pPr>
      <w:r w:rsidRPr="007A2CE0">
        <w:rPr>
          <w:rStyle w:val="normaltextrun"/>
          <w:rFonts w:eastAsiaTheme="majorEastAsia"/>
          <w:color w:val="000000"/>
          <w:shd w:val="clear" w:color="auto" w:fill="FFFFFF"/>
        </w:rPr>
        <w:t>A diagnosztizálásáig hosszú idő eltelhet, hiszen a tünetek sokáig rejtve maradnak (A</w:t>
      </w:r>
      <w:r>
        <w:rPr>
          <w:rStyle w:val="normaltextrun"/>
          <w:rFonts w:eastAsiaTheme="majorEastAsia"/>
          <w:color w:val="000000"/>
          <w:shd w:val="clear" w:color="auto" w:fill="FFFFFF"/>
        </w:rPr>
        <w:t>merican Psychological Association-A</w:t>
      </w:r>
      <w:r w:rsidRPr="007A2CE0">
        <w:rPr>
          <w:rStyle w:val="normaltextrun"/>
          <w:rFonts w:eastAsiaTheme="majorEastAsia"/>
          <w:color w:val="000000"/>
          <w:shd w:val="clear" w:color="auto" w:fill="FFFFFF"/>
        </w:rPr>
        <w:t>PA, 2023</w:t>
      </w:r>
      <w:r>
        <w:rPr>
          <w:rStyle w:val="normaltextrun"/>
          <w:rFonts w:eastAsiaTheme="majorEastAsia"/>
          <w:color w:val="000000"/>
          <w:shd w:val="clear" w:color="auto" w:fill="FFFFFF"/>
        </w:rPr>
        <w:t xml:space="preserve">; </w:t>
      </w:r>
      <w:r w:rsidRPr="007A2CE0">
        <w:rPr>
          <w:rStyle w:val="normaltextrun"/>
          <w:rFonts w:eastAsiaTheme="majorEastAsia"/>
          <w:color w:val="000000"/>
          <w:shd w:val="clear" w:color="auto" w:fill="FFFFFF"/>
        </w:rPr>
        <w:t xml:space="preserve">Tan et al. 2016). Előfordul, hogy a szubklinikai zavarokkal egyáltalán nem foglalkoznak, hiszen úgy vélik, az érintett „nem elég beteg” </w:t>
      </w:r>
      <w:r w:rsidRPr="007A2CE0">
        <w:rPr>
          <w:rStyle w:val="eop"/>
          <w:rFonts w:eastAsiaTheme="majorEastAsia"/>
          <w:bCs/>
          <w:color w:val="000000"/>
        </w:rPr>
        <w:t>(Kohlné et al., 2023)</w:t>
      </w:r>
      <w:r w:rsidRPr="007A2CE0">
        <w:rPr>
          <w:rStyle w:val="normaltextrun"/>
          <w:rFonts w:eastAsiaTheme="majorEastAsia"/>
          <w:color w:val="000000"/>
          <w:shd w:val="clear" w:color="auto" w:fill="FFFFFF"/>
        </w:rPr>
        <w:t xml:space="preserve">. Sokszor az egészséges életmód „szlogenje” alatt találkozhatunk az evészavar szintjét megütő restriktív táplálkozással (EMMI EüK 2020/7). Így különösen fontos a korai felismerés és a </w:t>
      </w:r>
      <w:r>
        <w:rPr>
          <w:rStyle w:val="normaltextrun"/>
          <w:rFonts w:eastAsiaTheme="majorEastAsia"/>
          <w:color w:val="000000"/>
          <w:shd w:val="clear" w:color="auto" w:fill="FFFFFF"/>
        </w:rPr>
        <w:t>zavart</w:t>
      </w:r>
      <w:r w:rsidRPr="007A2CE0">
        <w:rPr>
          <w:rStyle w:val="normaltextrun"/>
          <w:rFonts w:eastAsiaTheme="majorEastAsia"/>
          <w:color w:val="000000"/>
          <w:shd w:val="clear" w:color="auto" w:fill="FFFFFF"/>
        </w:rPr>
        <w:t xml:space="preserve"> evési magatartások kezelése is, hogy a megfelelő szakemberekhez irányítva célzott ellátásban részesüljenek az érintettek. </w:t>
      </w:r>
    </w:p>
    <w:p w14:paraId="25BA3688" w14:textId="77777777" w:rsidR="00C50129" w:rsidRPr="00ED7926" w:rsidRDefault="00C50129" w:rsidP="00ED7926">
      <w:pPr>
        <w:pStyle w:val="paragraph"/>
        <w:spacing w:before="0" w:beforeAutospacing="0" w:after="0" w:afterAutospacing="0" w:line="360" w:lineRule="auto"/>
        <w:ind w:left="360"/>
        <w:jc w:val="both"/>
        <w:textAlignment w:val="baseline"/>
        <w:rPr>
          <w:rFonts w:eastAsiaTheme="majorEastAsia"/>
          <w:color w:val="000000"/>
          <w:shd w:val="clear" w:color="auto" w:fill="FFFFFF"/>
        </w:rPr>
      </w:pPr>
      <w:r>
        <w:rPr>
          <w:rStyle w:val="normaltextrun"/>
          <w:rFonts w:eastAsiaTheme="majorEastAsia"/>
          <w:color w:val="000000"/>
          <w:shd w:val="clear" w:color="auto" w:fill="FFFFFF"/>
        </w:rPr>
        <w:t xml:space="preserve">Felmerült a kérdés, hogy sportolók körében, ahol legjobb teljesítmény elérése érdekében az edzésen és pihenések túl az étkezésnek meghatározó szerepe van, meddig beszélhetünk egészséget és sportteljesítményt támogató táplálkozási szokásokról, és mikortól mondhatjuk, hogy restriktív, akár evészavar szintjét elérő magatartás van jelen. </w:t>
      </w:r>
      <w:r w:rsidRPr="007A2CE0">
        <w:rPr>
          <w:rStyle w:val="normaltextrun"/>
          <w:rFonts w:eastAsiaTheme="majorEastAsia"/>
          <w:color w:val="000000"/>
          <w:shd w:val="clear" w:color="auto" w:fill="FFFFFF"/>
        </w:rPr>
        <w:t>Az ambuláns dietetikai ellátásban egyre gyakrabban találkoztunk alacsony testtömeg- és vagy testzsír-aránnyal rendelkező sportolókkal, és a táplálkozási anamnézis-felvétel során is többször patológiás étkezezési stratégiákra derült fény pl.: étkezések kihagyása, kompenzáló tevékenységek végzése, kényszeres kalóriaszámolás, szigorú étkezési rítusok</w:t>
      </w:r>
      <w:r>
        <w:rPr>
          <w:rStyle w:val="normaltextrun"/>
          <w:rFonts w:eastAsiaTheme="majorEastAsia"/>
          <w:color w:val="000000"/>
          <w:shd w:val="clear" w:color="auto" w:fill="FFFFFF"/>
        </w:rPr>
        <w:t>, jutalmazás vagy büntetés étellel</w:t>
      </w:r>
      <w:r w:rsidRPr="007A2CE0">
        <w:rPr>
          <w:rStyle w:val="normaltextrun"/>
          <w:rFonts w:eastAsiaTheme="majorEastAsia"/>
          <w:color w:val="000000"/>
          <w:shd w:val="clear" w:color="auto" w:fill="FFFFFF"/>
        </w:rPr>
        <w:t xml:space="preserve"> stb. Érdekes, hogy a probléma megjelenése igen színes képet mutatott nemet, életkort és sportágakat tekintve. </w:t>
      </w:r>
      <w:r>
        <w:rPr>
          <w:rStyle w:val="normaltextrun"/>
          <w:rFonts w:eastAsiaTheme="majorEastAsia"/>
          <w:color w:val="000000"/>
          <w:shd w:val="clear" w:color="auto" w:fill="FFFFFF"/>
        </w:rPr>
        <w:t>Az elmúlt évek több e</w:t>
      </w:r>
      <w:r w:rsidRPr="007A2CE0">
        <w:rPr>
          <w:rStyle w:val="normaltextrun"/>
          <w:rFonts w:eastAsiaTheme="majorEastAsia"/>
          <w:color w:val="000000"/>
          <w:shd w:val="clear" w:color="auto" w:fill="FFFFFF"/>
        </w:rPr>
        <w:t xml:space="preserve">mlékezetes </w:t>
      </w:r>
      <w:r>
        <w:rPr>
          <w:rStyle w:val="normaltextrun"/>
          <w:rFonts w:eastAsiaTheme="majorEastAsia"/>
          <w:color w:val="000000"/>
          <w:shd w:val="clear" w:color="auto" w:fill="FFFFFF"/>
        </w:rPr>
        <w:t xml:space="preserve">és </w:t>
      </w:r>
      <w:r>
        <w:rPr>
          <w:rStyle w:val="normaltextrun"/>
          <w:rFonts w:eastAsiaTheme="majorEastAsia"/>
          <w:color w:val="000000"/>
          <w:shd w:val="clear" w:color="auto" w:fill="FFFFFF"/>
        </w:rPr>
        <w:lastRenderedPageBreak/>
        <w:t xml:space="preserve">figyelemfelkeltő példával szolgáltak. Ilyen volt </w:t>
      </w:r>
      <w:r w:rsidRPr="007A2CE0">
        <w:rPr>
          <w:rStyle w:val="normaltextrun"/>
          <w:rFonts w:eastAsiaTheme="majorEastAsia"/>
          <w:color w:val="000000"/>
          <w:shd w:val="clear" w:color="auto" w:fill="FFFFFF"/>
        </w:rPr>
        <w:t xml:space="preserve">a 16 éves gátfutó lány esete, aki kritikusan alacsony testzsír-aránnyal, egy szezonon belül sorozatos bokasérüléssel nem tudott eleget tenni edzője elvárásainak. Vagy az örök elégedetlen 25 éves műugró, aki sportágához maximálisan illeszkedő testösszetétellel rendelkezett, mégis rendszeresen hánytatta magát, és pszichológus segítségét nem fogadta el. Ugyancsak a </w:t>
      </w:r>
      <w:r w:rsidR="00C152D3">
        <w:rPr>
          <w:rStyle w:val="normaltextrun"/>
          <w:rFonts w:eastAsiaTheme="majorEastAsia"/>
          <w:color w:val="000000"/>
          <w:shd w:val="clear" w:color="auto" w:fill="FFFFFF"/>
        </w:rPr>
        <w:t>18 éves sport</w:t>
      </w:r>
      <w:r w:rsidRPr="007A2CE0">
        <w:rPr>
          <w:rStyle w:val="normaltextrun"/>
          <w:rFonts w:eastAsiaTheme="majorEastAsia"/>
          <w:color w:val="000000"/>
          <w:shd w:val="clear" w:color="auto" w:fill="FFFFFF"/>
        </w:rPr>
        <w:t xml:space="preserve">lövő lány, aki étkezései korlátozásával csaknem egy évre elvesztette a menstruációját. Továbbá a 23 éves magasugró férfi, aki kritikusan alacsony testzsír-aránnyal, zsírbevitelét szélsőségesen megszorítva nemi vágya hiányáról számolt be. A legjelentősebb viszont az a tájékozódási futásban érdekelt, 21 éves </w:t>
      </w:r>
      <w:r>
        <w:rPr>
          <w:rStyle w:val="normaltextrun"/>
          <w:rFonts w:eastAsiaTheme="majorEastAsia"/>
          <w:color w:val="000000"/>
          <w:shd w:val="clear" w:color="auto" w:fill="FFFFFF"/>
        </w:rPr>
        <w:t>nő</w:t>
      </w:r>
      <w:r w:rsidRPr="007A2CE0">
        <w:rPr>
          <w:rStyle w:val="normaltextrun"/>
          <w:rFonts w:eastAsiaTheme="majorEastAsia"/>
          <w:color w:val="000000"/>
          <w:shd w:val="clear" w:color="auto" w:fill="FFFFFF"/>
        </w:rPr>
        <w:t xml:space="preserve">, akinek tünetei a kezeletlen </w:t>
      </w:r>
      <w:r>
        <w:rPr>
          <w:rStyle w:val="normaltextrun"/>
          <w:rFonts w:eastAsiaTheme="majorEastAsia"/>
          <w:color w:val="000000"/>
          <w:shd w:val="clear" w:color="auto" w:fill="FFFFFF"/>
        </w:rPr>
        <w:t>zavart</w:t>
      </w:r>
      <w:r w:rsidRPr="007A2CE0">
        <w:rPr>
          <w:rStyle w:val="normaltextrun"/>
          <w:rFonts w:eastAsiaTheme="majorEastAsia"/>
          <w:color w:val="000000"/>
          <w:shd w:val="clear" w:color="auto" w:fill="FFFFFF"/>
        </w:rPr>
        <w:t xml:space="preserve"> evési magatartásból evészavarrá súlyosbodtak, ami két év múlva a versenyengedélye visszavonásával járt. Felmerült a kérdés, hogy vajon ezek a sportolók mennyire </w:t>
      </w:r>
      <w:r>
        <w:rPr>
          <w:rStyle w:val="normaltextrun"/>
          <w:rFonts w:eastAsiaTheme="majorEastAsia"/>
          <w:color w:val="000000"/>
          <w:shd w:val="clear" w:color="auto" w:fill="FFFFFF"/>
        </w:rPr>
        <w:t>tájékozottak</w:t>
      </w:r>
      <w:r w:rsidRPr="007A2CE0">
        <w:rPr>
          <w:rStyle w:val="normaltextrun"/>
          <w:rFonts w:eastAsiaTheme="majorEastAsia"/>
          <w:color w:val="000000"/>
          <w:shd w:val="clear" w:color="auto" w:fill="FFFFFF"/>
        </w:rPr>
        <w:t xml:space="preserve"> a sporttáplálkozás terén? Kitől kérnek (ha kérnek) táplálkozási tanácsot? Van lehetőségük rendszeresen dietetikussal történő kapcsolattartásra? Egyáltalán van igényük ilyen jellegű szolgáltatásra? Hogyan nevezzük összefoglalóan ezeket a problémákat, amelyek még nem merítik ki az evészavarok diagnosztikus kritériumait? Mi történik ezekkel a sportolókkal hosszútávon, ha beavatkozás nélkül kikerülnek az ellátórendszerből? Ki tud rájuk igazán hatni, hogy az egészséget nem támogató szokásokat elhagyják, illetve a táplálkozással és testtömeggel kapcsolatos tévhiteket eloszlass</w:t>
      </w:r>
      <w:r w:rsidR="00ED7926">
        <w:rPr>
          <w:rStyle w:val="normaltextrun"/>
          <w:rFonts w:eastAsiaTheme="majorEastAsia"/>
          <w:color w:val="000000"/>
          <w:shd w:val="clear" w:color="auto" w:fill="FFFFFF"/>
        </w:rPr>
        <w:t xml:space="preserve">uk. </w:t>
      </w:r>
    </w:p>
    <w:p w14:paraId="73CAD259" w14:textId="77777777" w:rsidR="00ED7926" w:rsidRPr="00C50129" w:rsidRDefault="00ED7926" w:rsidP="00C50129">
      <w:pPr>
        <w:spacing w:line="360" w:lineRule="auto"/>
        <w:jc w:val="both"/>
        <w:rPr>
          <w:sz w:val="28"/>
          <w:szCs w:val="28"/>
        </w:rPr>
      </w:pPr>
    </w:p>
    <w:p w14:paraId="46F4A375" w14:textId="77777777" w:rsidR="00D91140" w:rsidRPr="00D740DD" w:rsidRDefault="00D91140" w:rsidP="001A5217">
      <w:pPr>
        <w:pStyle w:val="Listaszerbekezds"/>
        <w:numPr>
          <w:ilvl w:val="0"/>
          <w:numId w:val="4"/>
        </w:numPr>
        <w:spacing w:line="360" w:lineRule="auto"/>
        <w:jc w:val="both"/>
        <w:rPr>
          <w:b/>
        </w:rPr>
      </w:pPr>
      <w:r w:rsidRPr="00D740DD">
        <w:rPr>
          <w:b/>
        </w:rPr>
        <w:t>Célkitűzések, kutatási kérdések</w:t>
      </w:r>
    </w:p>
    <w:p w14:paraId="322F948C" w14:textId="77777777" w:rsidR="00D740DD" w:rsidRDefault="00D740DD" w:rsidP="00D740DD">
      <w:pPr>
        <w:pStyle w:val="paragraph"/>
        <w:spacing w:before="0" w:beforeAutospacing="0" w:after="0" w:afterAutospacing="0" w:line="360" w:lineRule="auto"/>
        <w:ind w:left="360"/>
        <w:jc w:val="both"/>
        <w:textAlignment w:val="baseline"/>
        <w:rPr>
          <w:rStyle w:val="normaltextrun"/>
          <w:rFonts w:eastAsiaTheme="majorEastAsia"/>
          <w:color w:val="000000"/>
          <w:shd w:val="clear" w:color="auto" w:fill="FFFFFF"/>
        </w:rPr>
      </w:pPr>
      <w:r w:rsidRPr="007A2CE0">
        <w:rPr>
          <w:rStyle w:val="normaltextrun"/>
          <w:rFonts w:eastAsiaTheme="majorEastAsia"/>
          <w:color w:val="000000"/>
          <w:shd w:val="clear" w:color="auto" w:fill="FFFFFF"/>
        </w:rPr>
        <w:t xml:space="preserve">Jelen kutatással célunk, hogy hazai viszonylatban megismerjük a </w:t>
      </w:r>
      <w:r>
        <w:rPr>
          <w:rStyle w:val="normaltextrun"/>
          <w:rFonts w:eastAsiaTheme="majorEastAsia"/>
          <w:color w:val="000000"/>
          <w:shd w:val="clear" w:color="auto" w:fill="FFFFFF"/>
        </w:rPr>
        <w:t>zavart</w:t>
      </w:r>
      <w:r w:rsidRPr="007A2CE0">
        <w:rPr>
          <w:rStyle w:val="normaltextrun"/>
          <w:rFonts w:eastAsiaTheme="majorEastAsia"/>
          <w:color w:val="000000"/>
          <w:shd w:val="clear" w:color="auto" w:fill="FFFFFF"/>
        </w:rPr>
        <w:t xml:space="preserve"> evési magatartások és evészavarok szempontjából leginkább veszélyeztetett sportágakat, felmérjük a sportolók és edzők sporttáplálkozási ismereteit. Összefüggéseket keresünk a</w:t>
      </w:r>
      <w:r>
        <w:rPr>
          <w:rStyle w:val="normaltextrun"/>
          <w:rFonts w:eastAsiaTheme="majorEastAsia"/>
          <w:color w:val="000000"/>
          <w:shd w:val="clear" w:color="auto" w:fill="FFFFFF"/>
        </w:rPr>
        <w:t xml:space="preserve"> zavart</w:t>
      </w:r>
      <w:r w:rsidRPr="007A2CE0">
        <w:rPr>
          <w:rStyle w:val="normaltextrun"/>
          <w:rFonts w:eastAsiaTheme="majorEastAsia"/>
          <w:color w:val="000000"/>
          <w:shd w:val="clear" w:color="auto" w:fill="FFFFFF"/>
        </w:rPr>
        <w:t xml:space="preserve"> evési magatartás</w:t>
      </w:r>
      <w:r>
        <w:rPr>
          <w:rStyle w:val="normaltextrun"/>
          <w:rFonts w:eastAsiaTheme="majorEastAsia"/>
          <w:color w:val="000000"/>
          <w:shd w:val="clear" w:color="auto" w:fill="FFFFFF"/>
        </w:rPr>
        <w:t xml:space="preserve"> és </w:t>
      </w:r>
      <w:r w:rsidRPr="007A2CE0">
        <w:rPr>
          <w:rStyle w:val="normaltextrun"/>
          <w:rFonts w:eastAsiaTheme="majorEastAsia"/>
          <w:color w:val="000000"/>
          <w:shd w:val="clear" w:color="auto" w:fill="FFFFFF"/>
        </w:rPr>
        <w:t xml:space="preserve">evészavar rizikója, valamint a táplálkozási ismeretek és testösszetétel eredmények között. Kíváncsiak vagyunk, hogy a vizsgálatban résztvevő sportolók edzői hogyan látják az evészavarokat, milyen étkezési mintákat hordoznak, és hogyan vélekednek jelenlegi testtömegükről, testképükről. Szeretnénk megtudni, hogy a sportolókkal foglalkozó dietetikusok milyen tapasztalatokkal rendelkeznek </w:t>
      </w:r>
      <w:r>
        <w:rPr>
          <w:rStyle w:val="normaltextrun"/>
          <w:rFonts w:eastAsiaTheme="majorEastAsia"/>
          <w:color w:val="000000"/>
          <w:shd w:val="clear" w:color="auto" w:fill="FFFFFF"/>
        </w:rPr>
        <w:t>a zavart</w:t>
      </w:r>
      <w:r w:rsidRPr="007A2CE0">
        <w:rPr>
          <w:rStyle w:val="normaltextrun"/>
          <w:rFonts w:eastAsiaTheme="majorEastAsia"/>
          <w:color w:val="000000"/>
          <w:shd w:val="clear" w:color="auto" w:fill="FFFFFF"/>
        </w:rPr>
        <w:t xml:space="preserve"> evési magatartással és evészavarral küzdő sportolók ellátása terén, milyen az edzőkkel és más egészségügyi szakemberekkel való kapcsolatuk, valamint, hogy munkájukat mennyire vélik hatékonynak. Eredményeink hiánypótlók lehetnek a nevelés-és sporttudomány terén. A neveléstudományban formálhatja a sportág-specifikus táplálkozási edukációt, hatékonyabbá teheti az ismeretek átadását, hiszen megtudhatjuk, mely </w:t>
      </w:r>
      <w:r w:rsidRPr="007A2CE0">
        <w:rPr>
          <w:rStyle w:val="normaltextrun"/>
          <w:rFonts w:eastAsiaTheme="majorEastAsia"/>
          <w:color w:val="000000"/>
          <w:shd w:val="clear" w:color="auto" w:fill="FFFFFF"/>
        </w:rPr>
        <w:lastRenderedPageBreak/>
        <w:t xml:space="preserve">területen/területeken vannak hiányosságok, illetve téves információk. A sporttudományban pedig megismerhetjük a leginkább veszélyeztetett hazai sportágakat. Az összefüggések a sporttáplálkozási ismeretekkel visszahatnak a sportág-specifikus edukációra, és egyúttal egy preventív program </w:t>
      </w:r>
      <w:r>
        <w:rPr>
          <w:rStyle w:val="normaltextrun"/>
          <w:rFonts w:eastAsiaTheme="majorEastAsia"/>
          <w:color w:val="000000"/>
          <w:shd w:val="clear" w:color="auto" w:fill="FFFFFF"/>
        </w:rPr>
        <w:t xml:space="preserve">és egy ambuláns ellátási protokoll </w:t>
      </w:r>
      <w:r w:rsidRPr="007A2CE0">
        <w:rPr>
          <w:rStyle w:val="normaltextrun"/>
          <w:rFonts w:eastAsiaTheme="majorEastAsia"/>
          <w:color w:val="000000"/>
          <w:shd w:val="clear" w:color="auto" w:fill="FFFFFF"/>
        </w:rPr>
        <w:t xml:space="preserve">tervezését is elősegíti, mely a sportolók körében megjelenő </w:t>
      </w:r>
      <w:r>
        <w:rPr>
          <w:rStyle w:val="normaltextrun"/>
          <w:rFonts w:eastAsiaTheme="majorEastAsia"/>
          <w:color w:val="000000"/>
          <w:shd w:val="clear" w:color="auto" w:fill="FFFFFF"/>
        </w:rPr>
        <w:t>zavart</w:t>
      </w:r>
      <w:r w:rsidRPr="007A2CE0">
        <w:rPr>
          <w:rStyle w:val="normaltextrun"/>
          <w:rFonts w:eastAsiaTheme="majorEastAsia"/>
          <w:color w:val="000000"/>
          <w:shd w:val="clear" w:color="auto" w:fill="FFFFFF"/>
        </w:rPr>
        <w:t xml:space="preserve"> evési magatartások és evészavarok megelőzését tűzi ki célul. </w:t>
      </w:r>
    </w:p>
    <w:p w14:paraId="66629EEA" w14:textId="77777777" w:rsidR="00D740DD" w:rsidRPr="00ED7DFD" w:rsidRDefault="00D740DD" w:rsidP="00D740DD">
      <w:pPr>
        <w:spacing w:line="360" w:lineRule="auto"/>
        <w:ind w:left="360"/>
        <w:jc w:val="both"/>
      </w:pPr>
    </w:p>
    <w:p w14:paraId="707771F6" w14:textId="77777777" w:rsidR="007035BE" w:rsidRPr="007A2CE0" w:rsidRDefault="007035BE" w:rsidP="007035BE">
      <w:pPr>
        <w:pStyle w:val="paragraph"/>
        <w:spacing w:before="0" w:beforeAutospacing="0" w:after="0" w:afterAutospacing="0" w:line="360" w:lineRule="auto"/>
        <w:ind w:firstLine="360"/>
        <w:jc w:val="both"/>
        <w:textAlignment w:val="baseline"/>
        <w:rPr>
          <w:rStyle w:val="normaltextrun"/>
          <w:rFonts w:eastAsiaTheme="majorEastAsia"/>
        </w:rPr>
      </w:pPr>
      <w:r w:rsidRPr="007035BE">
        <w:rPr>
          <w:rStyle w:val="normaltextrun"/>
          <w:rFonts w:eastAsiaTheme="majorEastAsia"/>
          <w:b/>
        </w:rPr>
        <w:t>K1.</w:t>
      </w:r>
      <w:r w:rsidRPr="007A2CE0">
        <w:rPr>
          <w:rStyle w:val="normaltextrun"/>
          <w:rFonts w:eastAsiaTheme="majorEastAsia"/>
        </w:rPr>
        <w:t xml:space="preserve"> </w:t>
      </w:r>
      <w:r w:rsidRPr="007A2CE0">
        <w:rPr>
          <w:rStyle w:val="normaltextrun"/>
          <w:rFonts w:eastAsiaTheme="majorEastAsia"/>
          <w:bdr w:val="none" w:sz="0" w:space="0" w:color="auto" w:frame="1"/>
        </w:rPr>
        <w:t xml:space="preserve">Használható-e a DESA-6 kérdőív a </w:t>
      </w:r>
      <w:r>
        <w:rPr>
          <w:rStyle w:val="normaltextrun"/>
          <w:rFonts w:eastAsiaTheme="majorEastAsia"/>
          <w:bdr w:val="none" w:sz="0" w:space="0" w:color="auto" w:frame="1"/>
        </w:rPr>
        <w:t>zavart</w:t>
      </w:r>
      <w:r w:rsidRPr="007A2CE0">
        <w:rPr>
          <w:rStyle w:val="normaltextrun"/>
          <w:rFonts w:eastAsiaTheme="majorEastAsia"/>
          <w:bdr w:val="none" w:sz="0" w:space="0" w:color="auto" w:frame="1"/>
        </w:rPr>
        <w:t xml:space="preserve"> evési magatartás kiszűrésére?</w:t>
      </w:r>
    </w:p>
    <w:p w14:paraId="315BED58" w14:textId="77777777" w:rsidR="007035BE" w:rsidRPr="007A2CE0" w:rsidRDefault="007035BE" w:rsidP="007035BE">
      <w:pPr>
        <w:pStyle w:val="paragraph"/>
        <w:spacing w:before="0" w:beforeAutospacing="0" w:after="0" w:afterAutospacing="0" w:line="360" w:lineRule="auto"/>
        <w:ind w:left="360"/>
        <w:jc w:val="both"/>
        <w:textAlignment w:val="baseline"/>
        <w:rPr>
          <w:rStyle w:val="eop"/>
          <w:rFonts w:eastAsiaTheme="majorEastAsia"/>
          <w:bCs/>
        </w:rPr>
      </w:pPr>
      <w:r w:rsidRPr="007035BE">
        <w:rPr>
          <w:rStyle w:val="normaltextrun"/>
          <w:rFonts w:eastAsiaTheme="majorEastAsia"/>
          <w:b/>
        </w:rPr>
        <w:t>K2.</w:t>
      </w:r>
      <w:r w:rsidRPr="007A2CE0">
        <w:rPr>
          <w:rStyle w:val="normaltextrun"/>
          <w:rFonts w:eastAsiaTheme="majorEastAsia"/>
        </w:rPr>
        <w:t xml:space="preserve"> Milyen összefüggések ismerhetők fel a DESA-6 és az EAT-26 mérőeszközök összehasonlítása során?</w:t>
      </w:r>
      <w:r w:rsidRPr="007A2CE0">
        <w:rPr>
          <w:rStyle w:val="eop"/>
          <w:rFonts w:eastAsiaTheme="majorEastAsia"/>
          <w:bCs/>
        </w:rPr>
        <w:t> </w:t>
      </w:r>
    </w:p>
    <w:p w14:paraId="2EAD0FED" w14:textId="77777777" w:rsidR="007035BE" w:rsidRPr="007A2CE0" w:rsidRDefault="007035BE" w:rsidP="007035BE">
      <w:pPr>
        <w:pStyle w:val="paragraph"/>
        <w:spacing w:before="0" w:beforeAutospacing="0" w:after="0" w:afterAutospacing="0" w:line="360" w:lineRule="auto"/>
        <w:ind w:left="360"/>
        <w:jc w:val="both"/>
        <w:textAlignment w:val="baseline"/>
        <w:rPr>
          <w:rStyle w:val="normaltextrun"/>
          <w:rFonts w:eastAsiaTheme="minorHAnsi"/>
          <w:color w:val="000000"/>
          <w:kern w:val="36"/>
          <w:sz w:val="36"/>
          <w:szCs w:val="36"/>
          <w:lang w:eastAsia="en-US"/>
        </w:rPr>
      </w:pPr>
      <w:r w:rsidRPr="007035BE">
        <w:rPr>
          <w:rStyle w:val="normaltextrun"/>
          <w:rFonts w:eastAsiaTheme="majorEastAsia"/>
          <w:b/>
        </w:rPr>
        <w:t>K3.</w:t>
      </w:r>
      <w:r w:rsidRPr="007A2CE0">
        <w:rPr>
          <w:rStyle w:val="normaltextrun"/>
          <w:rFonts w:eastAsiaTheme="majorEastAsia"/>
        </w:rPr>
        <w:t xml:space="preserve"> Milyen </w:t>
      </w:r>
      <w:r>
        <w:rPr>
          <w:rStyle w:val="normaltextrun"/>
          <w:rFonts w:eastAsiaTheme="majorEastAsia"/>
        </w:rPr>
        <w:t>általános- és sport</w:t>
      </w:r>
      <w:r w:rsidRPr="007A2CE0">
        <w:rPr>
          <w:rStyle w:val="normaltextrun"/>
          <w:rFonts w:eastAsiaTheme="majorEastAsia"/>
        </w:rPr>
        <w:t>táplálkozási ismeretekkel rendelkeznek a sportolók és az edzők? </w:t>
      </w:r>
    </w:p>
    <w:p w14:paraId="4048D176" w14:textId="77777777" w:rsidR="007035BE" w:rsidRPr="007A2CE0" w:rsidRDefault="007035BE" w:rsidP="007035BE">
      <w:pPr>
        <w:pStyle w:val="paragraph"/>
        <w:spacing w:before="0" w:beforeAutospacing="0" w:after="0" w:afterAutospacing="0" w:line="360" w:lineRule="auto"/>
        <w:ind w:left="360"/>
        <w:jc w:val="both"/>
        <w:textAlignment w:val="baseline"/>
        <w:rPr>
          <w:rStyle w:val="normaltextrun"/>
          <w:rFonts w:eastAsiaTheme="majorEastAsia"/>
        </w:rPr>
      </w:pPr>
      <w:r w:rsidRPr="007035BE">
        <w:rPr>
          <w:rStyle w:val="normaltextrun"/>
          <w:rFonts w:eastAsiaTheme="majorEastAsia"/>
          <w:b/>
        </w:rPr>
        <w:t>K4.</w:t>
      </w:r>
      <w:r>
        <w:rPr>
          <w:rStyle w:val="normaltextrun"/>
          <w:rFonts w:eastAsiaTheme="majorEastAsia"/>
        </w:rPr>
        <w:t xml:space="preserve"> Mi</w:t>
      </w:r>
      <w:r w:rsidRPr="007A2CE0">
        <w:rPr>
          <w:rStyle w:val="normaltextrun"/>
          <w:rFonts w:eastAsiaTheme="majorEastAsia"/>
        </w:rPr>
        <w:t xml:space="preserve"> </w:t>
      </w:r>
      <w:r>
        <w:rPr>
          <w:rStyle w:val="normaltextrun"/>
          <w:rFonts w:eastAsiaTheme="majorEastAsia"/>
        </w:rPr>
        <w:t>jellemzi az edzők étkezési magatartását és</w:t>
      </w:r>
      <w:r w:rsidRPr="007A2CE0">
        <w:rPr>
          <w:rStyle w:val="eop"/>
          <w:rFonts w:eastAsiaTheme="majorEastAsia"/>
          <w:bCs/>
        </w:rPr>
        <w:t> </w:t>
      </w:r>
      <w:r>
        <w:rPr>
          <w:rStyle w:val="normaltextrun"/>
          <w:rFonts w:eastAsiaTheme="majorEastAsia"/>
        </w:rPr>
        <w:t>h</w:t>
      </w:r>
      <w:r w:rsidRPr="007A2CE0">
        <w:rPr>
          <w:rStyle w:val="normaltextrun"/>
          <w:rFonts w:eastAsiaTheme="majorEastAsia"/>
        </w:rPr>
        <w:t xml:space="preserve">ogyan viszonyulnak </w:t>
      </w:r>
      <w:r>
        <w:rPr>
          <w:rStyle w:val="normaltextrun"/>
          <w:rFonts w:eastAsiaTheme="majorEastAsia"/>
        </w:rPr>
        <w:t>saját testükhöz</w:t>
      </w:r>
      <w:r w:rsidRPr="007A2CE0">
        <w:rPr>
          <w:rStyle w:val="normaltextrun"/>
          <w:rFonts w:eastAsiaTheme="majorEastAsia"/>
        </w:rPr>
        <w:t xml:space="preserve">? </w:t>
      </w:r>
    </w:p>
    <w:p w14:paraId="449877F4" w14:textId="77777777" w:rsidR="007035BE" w:rsidRDefault="007035BE" w:rsidP="007035BE">
      <w:pPr>
        <w:pStyle w:val="paragraph"/>
        <w:spacing w:before="0" w:beforeAutospacing="0" w:after="0" w:afterAutospacing="0" w:line="360" w:lineRule="auto"/>
        <w:ind w:left="360"/>
        <w:jc w:val="both"/>
        <w:textAlignment w:val="baseline"/>
        <w:rPr>
          <w:rStyle w:val="normaltextrun"/>
          <w:rFonts w:eastAsiaTheme="majorEastAsia"/>
        </w:rPr>
      </w:pPr>
      <w:r w:rsidRPr="007035BE">
        <w:rPr>
          <w:rStyle w:val="normaltextrun"/>
          <w:rFonts w:eastAsiaTheme="majorEastAsia"/>
          <w:b/>
        </w:rPr>
        <w:t>K5.</w:t>
      </w:r>
      <w:r w:rsidRPr="007A2CE0">
        <w:rPr>
          <w:rStyle w:val="normaltextrun"/>
          <w:rFonts w:eastAsiaTheme="majorEastAsia"/>
        </w:rPr>
        <w:t xml:space="preserve"> Hogyan látják a </w:t>
      </w:r>
      <w:r>
        <w:rPr>
          <w:rStyle w:val="normaltextrun"/>
          <w:rFonts w:eastAsiaTheme="majorEastAsia"/>
        </w:rPr>
        <w:t>zavart</w:t>
      </w:r>
      <w:r w:rsidRPr="007A2CE0">
        <w:rPr>
          <w:rStyle w:val="normaltextrun"/>
          <w:rFonts w:eastAsiaTheme="majorEastAsia"/>
        </w:rPr>
        <w:t xml:space="preserve"> evési magatartásokat és evészavarokat a sportolók és edzőik körében a sport</w:t>
      </w:r>
      <w:r>
        <w:rPr>
          <w:rStyle w:val="normaltextrun"/>
          <w:rFonts w:eastAsiaTheme="majorEastAsia"/>
        </w:rPr>
        <w:t xml:space="preserve">olókkal foglalkozó </w:t>
      </w:r>
      <w:r w:rsidRPr="007A2CE0">
        <w:rPr>
          <w:rStyle w:val="normaltextrun"/>
          <w:rFonts w:eastAsiaTheme="majorEastAsia"/>
        </w:rPr>
        <w:t xml:space="preserve">dietetikus szakemberek? </w:t>
      </w:r>
    </w:p>
    <w:p w14:paraId="283EAE8C" w14:textId="77777777" w:rsidR="007035BE" w:rsidRPr="007A2CE0" w:rsidRDefault="007035BE" w:rsidP="00ED7926">
      <w:pPr>
        <w:pStyle w:val="paragraph"/>
        <w:spacing w:before="0" w:beforeAutospacing="0" w:after="0" w:afterAutospacing="0" w:line="360" w:lineRule="auto"/>
        <w:jc w:val="both"/>
        <w:textAlignment w:val="baseline"/>
        <w:rPr>
          <w:rStyle w:val="normaltextrun"/>
          <w:rFonts w:eastAsiaTheme="majorEastAsia"/>
        </w:rPr>
      </w:pPr>
    </w:p>
    <w:p w14:paraId="07BB01B6" w14:textId="77777777" w:rsidR="007035BE" w:rsidRPr="007035BE" w:rsidRDefault="007035BE" w:rsidP="007035BE">
      <w:pPr>
        <w:pStyle w:val="Listaszerbekezds"/>
        <w:numPr>
          <w:ilvl w:val="0"/>
          <w:numId w:val="4"/>
        </w:numPr>
        <w:spacing w:line="360" w:lineRule="auto"/>
        <w:jc w:val="both"/>
        <w:rPr>
          <w:b/>
        </w:rPr>
      </w:pPr>
      <w:r w:rsidRPr="007035BE">
        <w:rPr>
          <w:b/>
        </w:rPr>
        <w:t>Hipotézisek</w:t>
      </w:r>
    </w:p>
    <w:p w14:paraId="2C3D5638" w14:textId="77777777" w:rsidR="007035BE" w:rsidRPr="007035BE" w:rsidRDefault="007035BE" w:rsidP="007035BE">
      <w:pPr>
        <w:pStyle w:val="paragraph"/>
        <w:spacing w:before="0" w:beforeAutospacing="0" w:after="0" w:afterAutospacing="0" w:line="360" w:lineRule="auto"/>
        <w:ind w:left="360"/>
        <w:jc w:val="both"/>
        <w:textAlignment w:val="baseline"/>
        <w:rPr>
          <w:rStyle w:val="normaltextrun"/>
          <w:rFonts w:eastAsiaTheme="majorEastAsia"/>
          <w:bCs/>
        </w:rPr>
      </w:pPr>
      <w:r w:rsidRPr="007035BE">
        <w:rPr>
          <w:rStyle w:val="normaltextrun"/>
          <w:rFonts w:eastAsiaTheme="majorEastAsia"/>
          <w:b/>
        </w:rPr>
        <w:t>H1:</w:t>
      </w:r>
      <w:r w:rsidRPr="007035BE">
        <w:rPr>
          <w:rStyle w:val="normaltextrun"/>
          <w:rFonts w:eastAsiaTheme="majorEastAsia"/>
        </w:rPr>
        <w:t xml:space="preserve"> Arra számítunk, hogy a DESA-6 kérdőív kitöltéseinek statisztikai elemzése során érvényes és megbízható eredményeket kapunk, és így kiszűrhetővé válnak a zavart evési magatartással rendelkező sportolók. </w:t>
      </w:r>
    </w:p>
    <w:p w14:paraId="48217789" w14:textId="77777777" w:rsidR="007035BE" w:rsidRPr="007035BE" w:rsidRDefault="007035BE" w:rsidP="007035BE">
      <w:pPr>
        <w:pStyle w:val="paragraph"/>
        <w:spacing w:before="0" w:beforeAutospacing="0" w:after="0" w:afterAutospacing="0" w:line="360" w:lineRule="auto"/>
        <w:ind w:left="360"/>
        <w:jc w:val="both"/>
        <w:textAlignment w:val="baseline"/>
        <w:rPr>
          <w:rStyle w:val="eop"/>
          <w:rFonts w:eastAsiaTheme="majorEastAsia"/>
          <w:bCs/>
        </w:rPr>
      </w:pPr>
      <w:r w:rsidRPr="007035BE">
        <w:rPr>
          <w:rStyle w:val="eop"/>
          <w:rFonts w:eastAsiaTheme="majorEastAsia"/>
          <w:b/>
          <w:bCs/>
        </w:rPr>
        <w:t>H2:</w:t>
      </w:r>
      <w:r w:rsidRPr="007035BE">
        <w:rPr>
          <w:rStyle w:val="eop"/>
          <w:rFonts w:eastAsiaTheme="majorEastAsia"/>
          <w:bCs/>
        </w:rPr>
        <w:t xml:space="preserve"> Feltételezzük, hogy lesznek sportolók, akik a DESA-6 és az EAT-26 pontszámok alapján is rizikócsoportba sorolhatók lesznek, így nem csak a zavart evési magatartások, de az evészavarok kialakulása szerint is veszélyeztetettek. </w:t>
      </w:r>
    </w:p>
    <w:p w14:paraId="46F3B0C4" w14:textId="77777777" w:rsidR="007035BE" w:rsidRPr="007035BE" w:rsidRDefault="007035BE" w:rsidP="007035BE">
      <w:pPr>
        <w:pStyle w:val="paragraph"/>
        <w:spacing w:before="0" w:beforeAutospacing="0" w:after="0" w:afterAutospacing="0" w:line="360" w:lineRule="auto"/>
        <w:ind w:left="360"/>
        <w:jc w:val="both"/>
        <w:textAlignment w:val="baseline"/>
        <w:rPr>
          <w:rStyle w:val="normaltextrun"/>
          <w:rFonts w:eastAsiaTheme="majorEastAsia"/>
        </w:rPr>
      </w:pPr>
      <w:r w:rsidRPr="007035BE">
        <w:rPr>
          <w:rStyle w:val="normaltextrun"/>
          <w:rFonts w:eastAsiaTheme="majorEastAsia"/>
          <w:b/>
        </w:rPr>
        <w:t>H3:</w:t>
      </w:r>
      <w:r w:rsidRPr="007035BE">
        <w:rPr>
          <w:rStyle w:val="normaltextrun"/>
          <w:rFonts w:eastAsiaTheme="majorEastAsia"/>
        </w:rPr>
        <w:t xml:space="preserve"> Azt feltételezzük, hogy a sportolók és az edzők sporttáplálkozási ismeretei is hiányosak. </w:t>
      </w:r>
    </w:p>
    <w:p w14:paraId="0DD11B8F" w14:textId="77777777" w:rsidR="007035BE" w:rsidRPr="007035BE" w:rsidRDefault="007035BE" w:rsidP="007035BE">
      <w:pPr>
        <w:pStyle w:val="paragraph"/>
        <w:spacing w:before="0" w:beforeAutospacing="0" w:after="0" w:afterAutospacing="0" w:line="360" w:lineRule="auto"/>
        <w:ind w:left="360"/>
        <w:jc w:val="both"/>
        <w:textAlignment w:val="baseline"/>
        <w:rPr>
          <w:bCs/>
        </w:rPr>
      </w:pPr>
      <w:r w:rsidRPr="007035BE">
        <w:rPr>
          <w:rStyle w:val="normaltextrun"/>
          <w:rFonts w:eastAsiaTheme="majorEastAsia"/>
          <w:b/>
        </w:rPr>
        <w:t>H4:</w:t>
      </w:r>
      <w:r w:rsidRPr="007035BE">
        <w:rPr>
          <w:rStyle w:val="normaltextrun"/>
          <w:rFonts w:eastAsiaTheme="majorEastAsia"/>
        </w:rPr>
        <w:t xml:space="preserve"> Arra számítunk, hogy az edzők körében táplálkozási hibák, egészséget és sportteljesítményt nem támogató étkezési magatartások fordulhatnak elő. Azt is feltételezzük, hogy az edzők között lesz, aki elégedetlen testképével. </w:t>
      </w:r>
    </w:p>
    <w:p w14:paraId="2A1AF3F3" w14:textId="77777777" w:rsidR="007035BE" w:rsidRDefault="007035BE" w:rsidP="007035BE">
      <w:pPr>
        <w:pStyle w:val="paragraph"/>
        <w:spacing w:before="0" w:beforeAutospacing="0" w:after="0" w:afterAutospacing="0" w:line="360" w:lineRule="auto"/>
        <w:ind w:left="360"/>
        <w:jc w:val="both"/>
        <w:textAlignment w:val="baseline"/>
        <w:rPr>
          <w:bCs/>
        </w:rPr>
      </w:pPr>
      <w:r w:rsidRPr="007035BE">
        <w:rPr>
          <w:b/>
          <w:bCs/>
        </w:rPr>
        <w:t>H5:</w:t>
      </w:r>
      <w:r w:rsidRPr="007035BE">
        <w:rPr>
          <w:bCs/>
        </w:rPr>
        <w:t xml:space="preserve"> Feltételezzük, hogy a dietetikus szakemberek nem érzik kellően hatékonynak munkájukat, és a zavart evési magatartással vagy evészavarral rendelkező sportolók kezelése során nem érnek el tartós javulást. Arra számítunk, hogy az edzőkkel való kapcsolatuk nagyban befolyásolja szakmai sikereiket és megbecsültségüket a sportolók ellátása során.</w:t>
      </w:r>
    </w:p>
    <w:p w14:paraId="670D7130" w14:textId="77777777" w:rsidR="007035BE" w:rsidRDefault="007035BE" w:rsidP="007035BE">
      <w:pPr>
        <w:pStyle w:val="paragraph"/>
        <w:spacing w:before="0" w:beforeAutospacing="0" w:after="0" w:afterAutospacing="0" w:line="360" w:lineRule="auto"/>
        <w:ind w:left="360"/>
        <w:jc w:val="both"/>
        <w:textAlignment w:val="baseline"/>
        <w:rPr>
          <w:bCs/>
        </w:rPr>
      </w:pPr>
    </w:p>
    <w:p w14:paraId="09BC3C52" w14:textId="77777777" w:rsidR="00D91140" w:rsidRPr="007035BE" w:rsidRDefault="00D91140" w:rsidP="007035BE">
      <w:pPr>
        <w:pStyle w:val="paragraph"/>
        <w:numPr>
          <w:ilvl w:val="0"/>
          <w:numId w:val="4"/>
        </w:numPr>
        <w:spacing w:before="0" w:beforeAutospacing="0" w:after="0" w:afterAutospacing="0" w:line="360" w:lineRule="auto"/>
        <w:jc w:val="both"/>
        <w:textAlignment w:val="baseline"/>
        <w:rPr>
          <w:b/>
          <w:bCs/>
        </w:rPr>
      </w:pPr>
      <w:r w:rsidRPr="007035BE">
        <w:rPr>
          <w:b/>
        </w:rPr>
        <w:lastRenderedPageBreak/>
        <w:t>Módszerek</w:t>
      </w:r>
    </w:p>
    <w:p w14:paraId="1562CF43" w14:textId="77777777" w:rsidR="007035BE" w:rsidRPr="007035BE" w:rsidRDefault="007035BE" w:rsidP="007035BE">
      <w:pPr>
        <w:snapToGrid w:val="0"/>
        <w:spacing w:line="360" w:lineRule="auto"/>
        <w:ind w:left="360"/>
        <w:jc w:val="both"/>
        <w:rPr>
          <w:b/>
          <w:i/>
        </w:rPr>
      </w:pPr>
      <w:r w:rsidRPr="007035BE">
        <w:rPr>
          <w:b/>
          <w:i/>
        </w:rPr>
        <w:t>4.1 Kvantitatív kutatási szakasz</w:t>
      </w:r>
    </w:p>
    <w:p w14:paraId="0AB5FD08" w14:textId="77777777" w:rsidR="007035BE" w:rsidRPr="007035BE" w:rsidRDefault="007035BE" w:rsidP="002135E5">
      <w:pPr>
        <w:pStyle w:val="Listaszerbekezds"/>
        <w:numPr>
          <w:ilvl w:val="0"/>
          <w:numId w:val="5"/>
        </w:numPr>
        <w:snapToGrid w:val="0"/>
        <w:spacing w:line="360" w:lineRule="auto"/>
        <w:jc w:val="both"/>
        <w:rPr>
          <w:bCs/>
          <w:bdr w:val="none" w:sz="0" w:space="0" w:color="auto" w:frame="1"/>
          <w:shd w:val="clear" w:color="auto" w:fill="FFFFFF"/>
        </w:rPr>
      </w:pPr>
      <w:r w:rsidRPr="007A2CE0">
        <w:t>A-NSKQ</w:t>
      </w:r>
      <w:r>
        <w:t xml:space="preserve"> (Abridged Nutrition for Sport Knowledge Questionnaire)</w:t>
      </w:r>
      <w:r w:rsidRPr="007A2CE0">
        <w:t xml:space="preserve">, </w:t>
      </w:r>
      <w:r w:rsidR="009D2D76">
        <w:t xml:space="preserve">(Trakman et al., 2017) </w:t>
      </w:r>
      <w:r w:rsidRPr="007A2CE0">
        <w:t xml:space="preserve">sporttáplálkozási ismereteket felmérő kérdőív, mellyel célunk megvizsgálni a 18 év </w:t>
      </w:r>
      <w:r>
        <w:t>feletti élsportoló és szabadidő-</w:t>
      </w:r>
      <w:r w:rsidRPr="007A2CE0">
        <w:t>sportolók, valamint az edzők táplálkozási ismereteit</w:t>
      </w:r>
      <w:r>
        <w:t>.</w:t>
      </w:r>
      <w:r w:rsidRPr="007A2CE0">
        <w:t xml:space="preserve"> Élsportolókat a budapesti Országos Sportegészségügyi Intézetben </w:t>
      </w:r>
      <w:r>
        <w:t xml:space="preserve">(OSEI) </w:t>
      </w:r>
      <w:r w:rsidRPr="007A2CE0">
        <w:t xml:space="preserve">toboroztunk, </w:t>
      </w:r>
      <w:r>
        <w:t>a szabadidő-</w:t>
      </w:r>
      <w:r w:rsidRPr="007A2CE0">
        <w:t>sportolók csoportját a</w:t>
      </w:r>
      <w:r>
        <w:t xml:space="preserve"> budapesti </w:t>
      </w:r>
      <w:r w:rsidRPr="007A2CE0">
        <w:t xml:space="preserve">Eötvös Loránd Tudományegyetem Pedagógiai és Pszichológiai Kar </w:t>
      </w:r>
      <w:r>
        <w:t xml:space="preserve">és a győri Széchenyi István Egyetem Egészség-és Sporttudományi Kar </w:t>
      </w:r>
      <w:r w:rsidRPr="007A2CE0">
        <w:t xml:space="preserve">sportszakos hallgatói közül </w:t>
      </w:r>
      <w:r>
        <w:t>válogattuk be, hozzáférhetőségi alapú mintavétellel</w:t>
      </w:r>
      <w:r w:rsidRPr="007A2CE0">
        <w:t xml:space="preserve">. </w:t>
      </w:r>
    </w:p>
    <w:p w14:paraId="02B8DE86" w14:textId="77777777" w:rsidR="007035BE" w:rsidRPr="007035BE" w:rsidRDefault="007035BE" w:rsidP="002135E5">
      <w:pPr>
        <w:pStyle w:val="Listaszerbekezds"/>
        <w:numPr>
          <w:ilvl w:val="0"/>
          <w:numId w:val="5"/>
        </w:numPr>
        <w:snapToGrid w:val="0"/>
        <w:spacing w:line="360" w:lineRule="auto"/>
        <w:jc w:val="both"/>
        <w:rPr>
          <w:bCs/>
          <w:bdr w:val="none" w:sz="0" w:space="0" w:color="auto" w:frame="1"/>
          <w:shd w:val="clear" w:color="auto" w:fill="FFFFFF"/>
        </w:rPr>
      </w:pPr>
      <w:r w:rsidRPr="007035BE">
        <w:rPr>
          <w:bdr w:val="none" w:sz="0" w:space="0" w:color="auto" w:frame="1"/>
          <w:shd w:val="clear" w:color="auto" w:fill="FFFFFF"/>
        </w:rPr>
        <w:t xml:space="preserve">Az élsportolók testösszetétel adatait is felhasználtuk a kutatáshoz (hasonlóan a résztvevők anonimitásának biztosításával), különös tekintettel a testtömeg, BMI és testzsír-arány eredményekre. </w:t>
      </w:r>
    </w:p>
    <w:p w14:paraId="093D5A27" w14:textId="77777777" w:rsidR="007035BE" w:rsidRPr="007035BE" w:rsidRDefault="007035BE" w:rsidP="002135E5">
      <w:pPr>
        <w:pStyle w:val="Listaszerbekezds"/>
        <w:numPr>
          <w:ilvl w:val="0"/>
          <w:numId w:val="5"/>
        </w:numPr>
        <w:snapToGrid w:val="0"/>
        <w:spacing w:line="360" w:lineRule="auto"/>
        <w:jc w:val="both"/>
        <w:rPr>
          <w:bCs/>
          <w:bdr w:val="none" w:sz="0" w:space="0" w:color="auto" w:frame="1"/>
          <w:shd w:val="clear" w:color="auto" w:fill="FFFFFF"/>
        </w:rPr>
      </w:pPr>
      <w:r w:rsidRPr="007A2CE0">
        <w:t>DESA-6</w:t>
      </w:r>
      <w:r>
        <w:t xml:space="preserve"> (Disordered Eating Screen for Athletes)</w:t>
      </w:r>
      <w:r w:rsidRPr="007A2CE0">
        <w:t xml:space="preserve">, sportolók körében megjelenő </w:t>
      </w:r>
      <w:r>
        <w:t>zavart</w:t>
      </w:r>
      <w:r w:rsidRPr="007A2CE0">
        <w:t xml:space="preserve"> evési magatartásokat vizsgáló</w:t>
      </w:r>
      <w:r>
        <w:t xml:space="preserve"> hat kérdésből álló kérdéssor</w:t>
      </w:r>
      <w:r w:rsidR="009D2D76">
        <w:t xml:space="preserve"> (Kennedy et al., 2021)</w:t>
      </w:r>
      <w:r>
        <w:t>. Lingvisztikai validációt követően a magyar változat a DESA-6H, Zavart Evési Magatartás a Sportban Kérdőív nevet kapta</w:t>
      </w:r>
      <w:r w:rsidRPr="007A2CE0">
        <w:t xml:space="preserve">. Célcsoportunk a 14 év </w:t>
      </w:r>
      <w:r>
        <w:t>feletti élsportoló és szabadidő-</w:t>
      </w:r>
      <w:r w:rsidRPr="007A2CE0">
        <w:t xml:space="preserve">sportolók köre volt. A toborzás és kitöltés menete az A-NSKQ kérdőívhez hasonló módon történt. </w:t>
      </w:r>
    </w:p>
    <w:p w14:paraId="11B848BD" w14:textId="77777777" w:rsidR="00BB02B2" w:rsidRDefault="007035BE" w:rsidP="002135E5">
      <w:pPr>
        <w:pStyle w:val="Listaszerbekezds"/>
        <w:numPr>
          <w:ilvl w:val="0"/>
          <w:numId w:val="5"/>
        </w:numPr>
        <w:snapToGrid w:val="0"/>
        <w:spacing w:line="360" w:lineRule="auto"/>
        <w:jc w:val="both"/>
      </w:pPr>
      <w:r w:rsidRPr="007A2CE0">
        <w:t>A DESA-6</w:t>
      </w:r>
      <w:r>
        <w:t>H</w:t>
      </w:r>
      <w:r w:rsidRPr="007A2CE0">
        <w:t xml:space="preserve"> mérőeszközzel egyidőben az EAT-26 kérdőívet töltötték ki a résztvevők, mellyel célunk </w:t>
      </w:r>
      <w:r>
        <w:t>szintén a zavart evési magatartás rizikójának felmérése volt</w:t>
      </w:r>
      <w:r w:rsidRPr="007A2CE0">
        <w:t>. Szerettük volna megvizsgálni a DESA-6 és EAT-26 pontszámok közötti összefüggéseket</w:t>
      </w:r>
      <w:r>
        <w:t xml:space="preserve"> az eredeti DESA-6 kérdőív validációs eljárása szerint</w:t>
      </w:r>
      <w:r w:rsidRPr="007A2CE0">
        <w:t xml:space="preserve">. </w:t>
      </w:r>
    </w:p>
    <w:p w14:paraId="65CB3877" w14:textId="77777777" w:rsidR="00236FCD" w:rsidRDefault="00236FCD" w:rsidP="00236FCD">
      <w:pPr>
        <w:pStyle w:val="Listaszerbekezds"/>
        <w:snapToGrid w:val="0"/>
        <w:spacing w:line="360" w:lineRule="auto"/>
        <w:ind w:left="1080"/>
        <w:jc w:val="both"/>
      </w:pPr>
    </w:p>
    <w:p w14:paraId="40421891" w14:textId="77777777" w:rsidR="00BB02B2" w:rsidRPr="00236FCD" w:rsidRDefault="00236FCD" w:rsidP="002135E5">
      <w:pPr>
        <w:pStyle w:val="Listaszerbekezds"/>
        <w:numPr>
          <w:ilvl w:val="1"/>
          <w:numId w:val="7"/>
        </w:numPr>
        <w:snapToGrid w:val="0"/>
        <w:spacing w:line="360" w:lineRule="auto"/>
        <w:jc w:val="both"/>
        <w:rPr>
          <w:b/>
          <w:i/>
        </w:rPr>
      </w:pPr>
      <w:r w:rsidRPr="00236FCD">
        <w:rPr>
          <w:b/>
          <w:i/>
        </w:rPr>
        <w:t xml:space="preserve"> </w:t>
      </w:r>
      <w:r w:rsidR="00BB02B2" w:rsidRPr="00236FCD">
        <w:rPr>
          <w:b/>
          <w:i/>
        </w:rPr>
        <w:t>Kvalitatív kutatási szakasz</w:t>
      </w:r>
    </w:p>
    <w:p w14:paraId="42B5410D" w14:textId="28FE54F1" w:rsidR="00236FCD" w:rsidRDefault="00236FCD" w:rsidP="002135E5">
      <w:pPr>
        <w:pStyle w:val="Listaszerbekezds"/>
        <w:numPr>
          <w:ilvl w:val="0"/>
          <w:numId w:val="6"/>
        </w:numPr>
        <w:snapToGrid w:val="0"/>
        <w:spacing w:line="360" w:lineRule="auto"/>
        <w:jc w:val="both"/>
      </w:pPr>
      <w:r>
        <w:t>T</w:t>
      </w:r>
      <w:r w:rsidR="007035BE">
        <w:t>artalomelemzést végeztünk, mint a kommunikáció nyílt tartalmának objektív, rendszerszerű leírásának kutatási technikáját (Macnamara, 2018; Hsieh &amp; Shannon, 2005). Az adatforrások félig strukturált interjúk voltak, ahol célunk a kommunikációs tartalomban rejlő minták feltárása volt. A kifejezéseket explicit (nyílt) jelleggel kerestük.</w:t>
      </w:r>
    </w:p>
    <w:p w14:paraId="3E8D696A" w14:textId="77777777" w:rsidR="00236FCD" w:rsidRDefault="007035BE" w:rsidP="002135E5">
      <w:pPr>
        <w:pStyle w:val="Listaszerbekezds"/>
        <w:numPr>
          <w:ilvl w:val="0"/>
          <w:numId w:val="6"/>
        </w:numPr>
        <w:snapToGrid w:val="0"/>
        <w:spacing w:line="360" w:lineRule="auto"/>
        <w:jc w:val="both"/>
      </w:pPr>
      <w:r>
        <w:t xml:space="preserve"> Két csoporttal dolgoztunk, edzőkkel (n = 15) és sportolókkal foglalkozó dietetikusokkal (n = 14). Célunk volt megismerni, hogy edzők körében a hiányos táplálkozási ismeretek hátterében milyen egykori és jelenlegi étkezési minták </w:t>
      </w:r>
      <w:r>
        <w:lastRenderedPageBreak/>
        <w:t xml:space="preserve">figyelhetők meg. Továbbá, hogy a jelenlegi testtömeggel való elégedettség hatással van-e a táplálkozási szokásokra az interjúalanyok meglátásai alapján. A dietetikusok esetében pedig, hogy megtudjuk, hogyan látják a csapatmunkában betöltött szerepüket, hatékonyságukat az evészavaros vagy evészavar gyanús sportolók ellátása során. </w:t>
      </w:r>
    </w:p>
    <w:p w14:paraId="5211CB3E" w14:textId="77777777" w:rsidR="00236FCD" w:rsidRDefault="007035BE" w:rsidP="002135E5">
      <w:pPr>
        <w:pStyle w:val="Listaszerbekezds"/>
        <w:numPr>
          <w:ilvl w:val="0"/>
          <w:numId w:val="6"/>
        </w:numPr>
        <w:snapToGrid w:val="0"/>
        <w:spacing w:line="360" w:lineRule="auto"/>
        <w:jc w:val="both"/>
      </w:pPr>
      <w:r>
        <w:t>Az edzők</w:t>
      </w:r>
      <w:r w:rsidRPr="007A2CE0">
        <w:t xml:space="preserve"> toborzását </w:t>
      </w:r>
      <w:r>
        <w:t xml:space="preserve">az OSEI-ben, a dietetikusokét pedig </w:t>
      </w:r>
      <w:r w:rsidRPr="007A2CE0">
        <w:t>social media felület</w:t>
      </w:r>
      <w:r>
        <w:t xml:space="preserve">en (Facebook) végeztük, mindkét csoportnál célzott mintavétellel („purposive sampling”) (Nikolopoluou, 2023). </w:t>
      </w:r>
    </w:p>
    <w:p w14:paraId="0FAEEB29" w14:textId="77777777" w:rsidR="00ED7926" w:rsidRPr="00ED7926" w:rsidRDefault="007035BE" w:rsidP="002135E5">
      <w:pPr>
        <w:pStyle w:val="Listaszerbekezds"/>
        <w:numPr>
          <w:ilvl w:val="0"/>
          <w:numId w:val="6"/>
        </w:numPr>
        <w:snapToGrid w:val="0"/>
        <w:spacing w:line="360" w:lineRule="auto"/>
        <w:jc w:val="both"/>
        <w:rPr>
          <w:rFonts w:eastAsiaTheme="majorEastAsia"/>
        </w:rPr>
      </w:pPr>
      <w:r>
        <w:t xml:space="preserve">A 29 interjúból nyolc személyesen, 17 online, Google Meets alkalmazáson keresztül, négy pedig telefonon történt. </w:t>
      </w:r>
    </w:p>
    <w:p w14:paraId="44802B02" w14:textId="77777777" w:rsidR="00ED7926" w:rsidRPr="007035BE" w:rsidRDefault="00ED7926" w:rsidP="007035BE">
      <w:pPr>
        <w:pStyle w:val="paragraph"/>
        <w:spacing w:before="0" w:beforeAutospacing="0" w:after="0" w:afterAutospacing="0" w:line="360" w:lineRule="auto"/>
        <w:ind w:left="360"/>
        <w:jc w:val="both"/>
        <w:textAlignment w:val="baseline"/>
        <w:rPr>
          <w:bCs/>
        </w:rPr>
      </w:pPr>
    </w:p>
    <w:p w14:paraId="03FEBE87" w14:textId="77777777" w:rsidR="00D91140" w:rsidRDefault="00D91140" w:rsidP="002135E5">
      <w:pPr>
        <w:pStyle w:val="Listaszerbekezds"/>
        <w:numPr>
          <w:ilvl w:val="0"/>
          <w:numId w:val="7"/>
        </w:numPr>
        <w:spacing w:line="360" w:lineRule="auto"/>
        <w:jc w:val="both"/>
        <w:rPr>
          <w:b/>
        </w:rPr>
      </w:pPr>
      <w:r w:rsidRPr="00236FCD">
        <w:rPr>
          <w:b/>
        </w:rPr>
        <w:t>Adatelemzés</w:t>
      </w:r>
    </w:p>
    <w:p w14:paraId="4F0DD700" w14:textId="77777777" w:rsidR="00236FCD" w:rsidRDefault="00236FCD" w:rsidP="002135E5">
      <w:pPr>
        <w:pStyle w:val="Listaszerbekezds"/>
        <w:numPr>
          <w:ilvl w:val="0"/>
          <w:numId w:val="8"/>
        </w:numPr>
        <w:spacing w:line="360" w:lineRule="auto"/>
        <w:jc w:val="both"/>
      </w:pPr>
      <w:r w:rsidRPr="00F64076">
        <w:t>A DESA-6H kérdőív esetében Gu</w:t>
      </w:r>
      <w:r>
        <w:t xml:space="preserve">ttman split-half együtthatót, </w:t>
      </w:r>
      <w:r w:rsidRPr="00F64076">
        <w:t>az EAT-26 kérdőívnél Cronbach-</w:t>
      </w:r>
      <w:r w:rsidRPr="00F64076">
        <w:rPr>
          <w:i/>
          <w:iCs/>
        </w:rPr>
        <w:t>α</w:t>
      </w:r>
      <w:r w:rsidRPr="00F64076">
        <w:t xml:space="preserve">-mutatót számítottunk a belső megbízhatóság becslésére. A leíró statisztikai módszerek (átlag, szórás) alkalmazása mellett, normalitásvizsgálatot végeztünk, a Shapiro–Wilk-próbával. A konvergens validitás megállapításához Kendall-féle tau-b korrelációt alkalmaztunk, amelyet a DESA-6H és EAT-26 összpontszámok, valamint DESA-6H és az EAT-26 három alskálája között végeztünk el. Ugyanezzel az eljárással teszteltük az evési magatartás kérdőívek és a heti edzésóra közötti lehetséges lineáris kapcsolatot. A nominális változók közötti kapcsolatok </w:t>
      </w:r>
      <w:r>
        <w:t>tesztelésére khi-négyzet próbá</w:t>
      </w:r>
      <w:r w:rsidRPr="00F64076">
        <w:t>t végeztünk.</w:t>
      </w:r>
      <w:r w:rsidRPr="00F64076">
        <w:rPr>
          <w:color w:val="385623" w:themeColor="accent6" w:themeShade="80"/>
        </w:rPr>
        <w:t xml:space="preserve"> </w:t>
      </w:r>
      <w:r w:rsidRPr="00F64076">
        <w:t xml:space="preserve">Mann-Whitney </w:t>
      </w:r>
      <w:r w:rsidRPr="00F64076">
        <w:rPr>
          <w:i/>
          <w:iCs/>
        </w:rPr>
        <w:t>U</w:t>
      </w:r>
      <w:r w:rsidRPr="00F64076">
        <w:t>-próbával teszteltük a szociodemográfiai (nem) és sportolással kapcsolatos (sportolás szintje) csoportok közötti lehetséges különbségeket a DESA-6H és EAT-26 értékeire vonatkoztatva</w:t>
      </w:r>
      <w:r w:rsidR="004F193A">
        <w:t>.</w:t>
      </w:r>
      <w:r w:rsidRPr="00F64076">
        <w:rPr>
          <w:bCs/>
        </w:rPr>
        <w:t xml:space="preserve"> </w:t>
      </w:r>
      <w:r w:rsidRPr="00F64076">
        <w:t xml:space="preserve">A Kendall-féle tau-b korreláció esetében a kapcsolatok erősségét a következő értékűeknek tekintettük </w:t>
      </w:r>
      <w:r w:rsidRPr="00406319">
        <w:t>(</w:t>
      </w:r>
      <w:r w:rsidRPr="00406319">
        <w:rPr>
          <w:shd w:val="clear" w:color="auto" w:fill="FFFFFF"/>
        </w:rPr>
        <w:t>Akoglu, 2018</w:t>
      </w:r>
      <w:r w:rsidRPr="00406319">
        <w:t>):</w:t>
      </w:r>
      <w:r w:rsidRPr="00F64076">
        <w:t xml:space="preserve"> r  ≤ 0,3 (gyenge), 0,3 &lt; r ≤ 0,6 (közepes), 0,6 &lt; r ≤ 0,9 (erős).</w:t>
      </w:r>
      <w:r w:rsidRPr="00F64076">
        <w:rPr>
          <w:bCs/>
        </w:rPr>
        <w:t xml:space="preserve"> </w:t>
      </w:r>
      <w:r w:rsidRPr="00F64076">
        <w:t>A hatásméret megállapítása során a Cohen-</w:t>
      </w:r>
      <w:r w:rsidRPr="00F64076">
        <w:rPr>
          <w:i/>
        </w:rPr>
        <w:t>d</w:t>
      </w:r>
      <w:r w:rsidRPr="00F64076">
        <w:t xml:space="preserve"> hatásméret mutatókat vettük </w:t>
      </w:r>
      <w:r w:rsidRPr="00406319">
        <w:t>figyelembe (Cohen</w:t>
      </w:r>
      <w:r>
        <w:t>, 1998; Fritz et al.,</w:t>
      </w:r>
      <w:r w:rsidRPr="00406319">
        <w:t xml:space="preserve"> 2012)</w:t>
      </w:r>
      <w:r w:rsidRPr="00F64076">
        <w:t xml:space="preserve">. A hatások nagyságát az alábbiak szerint állapítottuk meg: </w:t>
      </w:r>
      <w:r w:rsidRPr="00F64076">
        <w:rPr>
          <w:i/>
          <w:iCs/>
        </w:rPr>
        <w:t>d</w:t>
      </w:r>
      <w:r w:rsidRPr="00F64076">
        <w:t xml:space="preserve"> &lt; 0,3 (kis hatás), 0,3 ≤ </w:t>
      </w:r>
      <w:r w:rsidRPr="00F64076">
        <w:rPr>
          <w:i/>
          <w:iCs/>
        </w:rPr>
        <w:t>d</w:t>
      </w:r>
      <w:r w:rsidRPr="00F64076">
        <w:t xml:space="preserve"> &lt; 0,5 (közepes hatás), </w:t>
      </w:r>
      <w:r w:rsidRPr="00F64076">
        <w:rPr>
          <w:i/>
          <w:iCs/>
        </w:rPr>
        <w:t>d</w:t>
      </w:r>
      <w:r w:rsidRPr="00F64076">
        <w:t xml:space="preserve"> ≥ 0,5 (nagy hatás). </w:t>
      </w:r>
    </w:p>
    <w:p w14:paraId="60FDEC5F" w14:textId="77777777" w:rsidR="00236FCD" w:rsidRDefault="004F193A" w:rsidP="002135E5">
      <w:pPr>
        <w:pStyle w:val="Listaszerbekezds"/>
        <w:numPr>
          <w:ilvl w:val="0"/>
          <w:numId w:val="8"/>
        </w:numPr>
        <w:spacing w:line="360" w:lineRule="auto"/>
        <w:jc w:val="both"/>
      </w:pPr>
      <w:r>
        <w:t>A</w:t>
      </w:r>
      <w:r w:rsidR="00236FCD">
        <w:t xml:space="preserve"> táplálkozási ismereteknél kapott adatok esetében leíró statisztikai eljárásokat (átlag, szórás), </w:t>
      </w:r>
      <w:r w:rsidR="007378A2">
        <w:t xml:space="preserve">a nemek összehasonlítására pedig </w:t>
      </w:r>
      <w:r w:rsidR="00236FCD">
        <w:t xml:space="preserve">Mann-Whitney </w:t>
      </w:r>
      <w:r w:rsidR="00236FCD" w:rsidRPr="00236FCD">
        <w:rPr>
          <w:i/>
        </w:rPr>
        <w:t>U</w:t>
      </w:r>
      <w:r w:rsidR="00236FCD">
        <w:t>-próbát alkalmaztunk.</w:t>
      </w:r>
    </w:p>
    <w:p w14:paraId="0861DC65" w14:textId="17BE6ED4" w:rsidR="00236FCD" w:rsidRDefault="002703DC" w:rsidP="002135E5">
      <w:pPr>
        <w:pStyle w:val="Listaszerbekezds"/>
        <w:numPr>
          <w:ilvl w:val="0"/>
          <w:numId w:val="8"/>
        </w:numPr>
        <w:spacing w:line="360" w:lineRule="auto"/>
        <w:jc w:val="both"/>
      </w:pPr>
      <w:r w:rsidRPr="00111E0B">
        <w:t xml:space="preserve">Az </w:t>
      </w:r>
      <w:r>
        <w:t xml:space="preserve">említett három kérdőív (DESA-6H, EAT-26, A-NSKQ) és a testösszetétel eredmények összehasonlítása során </w:t>
      </w:r>
      <w:r w:rsidRPr="00111E0B">
        <w:t xml:space="preserve">leíró statisztikai eljárást (átlag (M), szórás (SD), </w:t>
      </w:r>
      <w:r w:rsidRPr="00111E0B">
        <w:lastRenderedPageBreak/>
        <w:t>gyakoriság (%) alkalmaztunk a nem, életkor, BMI-re, testzsír-arány, rizikócsoportba sorolható és nem rizikós sportágak, valamint a DESA-6H, EAT-26 és A-NSKQ pontszámokra vonatkozó adatok bemutatásakor.</w:t>
      </w:r>
      <w:r w:rsidR="00F25AB7">
        <w:t xml:space="preserve"> </w:t>
      </w:r>
      <w:r w:rsidRPr="00111E0B">
        <w:t>Kendall-tau korrelációval elemeztük a DESA-6H és az EAT-26 összpontszámok BMI-vel, testzsír-aránnyal, általános és sporttáplálkozási ismeretekkel, való kapcsolatát. Mann-Whitney U-teszteket használtunk a következő változók közötti páros különbségek vizsgálatára: DESA-6H és EAT-26 pontszámok, rizikócsoportba sorolható és nem rizikós sportágak a DESA-6H és EAT-</w:t>
      </w:r>
      <w:r>
        <w:t>26</w:t>
      </w:r>
      <w:r w:rsidRPr="00111E0B">
        <w:t xml:space="preserve"> alapján. A Cohen-κ-t annak meghatározására végeztük el, hogy a DESA-6H és az EAT-26 besorolása megegyezik-e, hogy vizsgálatban résztvevő sportolók rizikócsoportba sorolhatók vagy nem, a következőképpen értelmezve: 0,01–0,20 elhanyagolható, 0,21–0,40 kis mértékű, 0,41–0,60 közepes mértékű, 0,61–0,80 lényeges és 0,81–1,00 mint majdnem tökéletes megegyezés (Altman, 1999; McHugh, 2012). A DESA-6H diagnosztikai pontosságának feltárására</w:t>
      </w:r>
      <w:r w:rsidR="00F25AB7">
        <w:t xml:space="preserve"> </w:t>
      </w:r>
      <w:r w:rsidRPr="00111E0B">
        <w:t>ROC (Receiver Operating Characteristic) elemzést és görbe alatti területet (AUC) alkalmaztunk Youden index-szel (J) az optimális érték határérték meghatározásához. Ehhez az elemzéshez a EAT-26 kérdőív szerinti rizikócsoportba sorolást vettük alapul (Pope, 2015; Schaefer et al., 2021).</w:t>
      </w:r>
    </w:p>
    <w:p w14:paraId="31DEF88B" w14:textId="628F60E8" w:rsidR="00AF2BE1" w:rsidRDefault="00AF2BE1" w:rsidP="00AF2BE1">
      <w:pPr>
        <w:pStyle w:val="Listaszerbekezds"/>
        <w:numPr>
          <w:ilvl w:val="0"/>
          <w:numId w:val="8"/>
        </w:numPr>
        <w:spacing w:line="360" w:lineRule="auto"/>
        <w:jc w:val="both"/>
      </w:pPr>
      <w:r>
        <w:t>A kvantitatív adatok feldolgozására SPSS 29.0 programot használtunk.</w:t>
      </w:r>
    </w:p>
    <w:p w14:paraId="2D50C70A" w14:textId="77777777" w:rsidR="002703DC" w:rsidRDefault="00E86FEB" w:rsidP="002135E5">
      <w:pPr>
        <w:pStyle w:val="Listaszerbekezds"/>
        <w:numPr>
          <w:ilvl w:val="0"/>
          <w:numId w:val="8"/>
        </w:numPr>
        <w:spacing w:line="360" w:lineRule="auto"/>
        <w:jc w:val="both"/>
      </w:pPr>
      <w:r>
        <w:t xml:space="preserve">A kvalitatív adatokból először átírásokat készítettünk, melyet ATLAS.ti program segítségével dolgoztunk fel. </w:t>
      </w:r>
    </w:p>
    <w:p w14:paraId="0EF094E4" w14:textId="77777777" w:rsidR="00E86FEB" w:rsidRDefault="00E86FEB" w:rsidP="002135E5">
      <w:pPr>
        <w:pStyle w:val="Listaszerbekezds"/>
        <w:numPr>
          <w:ilvl w:val="0"/>
          <w:numId w:val="8"/>
        </w:numPr>
        <w:snapToGrid w:val="0"/>
        <w:spacing w:line="360" w:lineRule="auto"/>
        <w:jc w:val="both"/>
      </w:pPr>
      <w:r>
        <w:t xml:space="preserve">A szöveget kezelhető kategóriákra bontva szelektív redukciós folyamatot végeztünk. Annak érdekében, hogy a kapott adatokat összefoglaljuk, kódokat hoztunk létre, melyeket kezelhető kód kategóriákba csoportosítottunk. </w:t>
      </w:r>
    </w:p>
    <w:p w14:paraId="3E8CA287" w14:textId="77777777" w:rsidR="009F2FB9" w:rsidRDefault="00E86FEB" w:rsidP="002135E5">
      <w:pPr>
        <w:pStyle w:val="Listaszerbekezds"/>
        <w:numPr>
          <w:ilvl w:val="0"/>
          <w:numId w:val="8"/>
        </w:numPr>
        <w:snapToGrid w:val="0"/>
        <w:spacing w:line="360" w:lineRule="auto"/>
        <w:jc w:val="both"/>
      </w:pPr>
      <w:r>
        <w:t xml:space="preserve">Az eredmények értelmezését követően, összefűzve a kvantitatív kutatás eredményeivel, feltáró jelleggel összefüggéseket kerestünk a megvizsgált valóság adataival. </w:t>
      </w:r>
    </w:p>
    <w:p w14:paraId="3443FB9F" w14:textId="77777777" w:rsidR="009F2FB9" w:rsidRDefault="009F2FB9" w:rsidP="00ED7926">
      <w:pPr>
        <w:snapToGrid w:val="0"/>
        <w:spacing w:line="360" w:lineRule="auto"/>
        <w:jc w:val="both"/>
      </w:pPr>
    </w:p>
    <w:p w14:paraId="2F18CFCA" w14:textId="77777777" w:rsidR="00F25AB7" w:rsidRDefault="00F25AB7" w:rsidP="00ED7926">
      <w:pPr>
        <w:snapToGrid w:val="0"/>
        <w:spacing w:line="360" w:lineRule="auto"/>
        <w:jc w:val="both"/>
      </w:pPr>
    </w:p>
    <w:p w14:paraId="24541BB8" w14:textId="77777777" w:rsidR="00EA2BD5" w:rsidRDefault="00EA2BD5" w:rsidP="00ED7926">
      <w:pPr>
        <w:snapToGrid w:val="0"/>
        <w:spacing w:line="360" w:lineRule="auto"/>
        <w:jc w:val="both"/>
      </w:pPr>
    </w:p>
    <w:p w14:paraId="65E847BB" w14:textId="77777777" w:rsidR="009D222D" w:rsidRDefault="009D222D" w:rsidP="00ED7926">
      <w:pPr>
        <w:snapToGrid w:val="0"/>
        <w:spacing w:line="360" w:lineRule="auto"/>
        <w:jc w:val="both"/>
      </w:pPr>
    </w:p>
    <w:p w14:paraId="1B14B87D" w14:textId="77777777" w:rsidR="00F25AB7" w:rsidRDefault="00F25AB7" w:rsidP="00ED7926">
      <w:pPr>
        <w:snapToGrid w:val="0"/>
        <w:spacing w:line="360" w:lineRule="auto"/>
        <w:jc w:val="both"/>
      </w:pPr>
    </w:p>
    <w:p w14:paraId="04F647F0" w14:textId="77777777" w:rsidR="00D91140" w:rsidRPr="009F2FB9" w:rsidRDefault="00D91140" w:rsidP="002135E5">
      <w:pPr>
        <w:pStyle w:val="Listaszerbekezds"/>
        <w:numPr>
          <w:ilvl w:val="0"/>
          <w:numId w:val="7"/>
        </w:numPr>
        <w:spacing w:line="360" w:lineRule="auto"/>
        <w:jc w:val="both"/>
        <w:rPr>
          <w:b/>
        </w:rPr>
      </w:pPr>
      <w:r w:rsidRPr="009F2FB9">
        <w:rPr>
          <w:b/>
        </w:rPr>
        <w:t>Eredmények</w:t>
      </w:r>
      <w:r w:rsidR="009F2FB9" w:rsidRPr="009F2FB9">
        <w:rPr>
          <w:b/>
        </w:rPr>
        <w:t xml:space="preserve"> </w:t>
      </w:r>
      <w:r w:rsidR="00F25AB7">
        <w:rPr>
          <w:b/>
        </w:rPr>
        <w:t xml:space="preserve">ismertetése </w:t>
      </w:r>
      <w:r w:rsidR="009F2FB9" w:rsidRPr="009F2FB9">
        <w:rPr>
          <w:b/>
        </w:rPr>
        <w:t>a kutatási kérdések mentén</w:t>
      </w:r>
    </w:p>
    <w:p w14:paraId="77328253" w14:textId="77777777" w:rsidR="009F2FB9" w:rsidRPr="009F2FB9" w:rsidRDefault="009F2FB9" w:rsidP="002135E5">
      <w:pPr>
        <w:pStyle w:val="Listaszerbekezds"/>
        <w:numPr>
          <w:ilvl w:val="0"/>
          <w:numId w:val="9"/>
        </w:numPr>
        <w:spacing w:line="360" w:lineRule="auto"/>
        <w:jc w:val="both"/>
        <w:rPr>
          <w:shd w:val="clear" w:color="auto" w:fill="FFFFFF"/>
        </w:rPr>
      </w:pPr>
      <w:r>
        <w:rPr>
          <w:shd w:val="clear" w:color="auto" w:fill="FFFFFF"/>
        </w:rPr>
        <w:lastRenderedPageBreak/>
        <w:t>A</w:t>
      </w:r>
      <w:r w:rsidRPr="009F2FB9">
        <w:rPr>
          <w:shd w:val="clear" w:color="auto" w:fill="FFFFFF"/>
        </w:rPr>
        <w:t xml:space="preserve"> Kendall-tau korreláció eredményei alapján, a DESA-6H és EAT-26 kérdőívek közötti együttjárás bizonyítást nyert, a két kérdőív teljes mintára vonatkozó összpontszámára, statisztikailag szignifikáns, közepes erősségű, pozitív összefüggéssel az EAT-26 diétázásra való hajlam és bulimia alskála, valamint gyenge erősségű, pozitív összefüggéssel a heti edzésóra tekintetében. A két kérdőív eredményei alapján rizikó kategóriába sorolható sportolók közötti eltérések arra mutatnak rá, hogy a kategória határok pontosítása érdekében további, objektív mérési eljárásokkal kibővített vizsgálatok lefolytatása szükséges.</w:t>
      </w:r>
      <w:r w:rsidRPr="00E906E7">
        <w:t xml:space="preserve"> A különbség hátterében az is állhat, hogy az eredeti kérdőív validálása során a bevont sportágak száma jelentősen kisebb volt. A kategória határokkal kapcsolatban a más</w:t>
      </w:r>
      <w:r>
        <w:t xml:space="preserve">odik részkutatásban (lásd 6.4. </w:t>
      </w:r>
      <w:r w:rsidRPr="00E906E7">
        <w:t>fejezet) magyar mintán (n = 71) a Youden-index alkalmazásával (J) a DESA-6Hmax (J = 0,</w:t>
      </w:r>
      <w:r>
        <w:t>54) határértékét 0,5-nél találtu</w:t>
      </w:r>
      <w:r w:rsidRPr="00E906E7">
        <w:t xml:space="preserve">k 83,3%-os szenzitivitással és 70,2%-os specificitással. Az első részkutatásban </w:t>
      </w:r>
      <w:r>
        <w:t xml:space="preserve">(lásd 6.1. fejezet) </w:t>
      </w:r>
      <w:r w:rsidRPr="00E906E7">
        <w:t xml:space="preserve">bemutatott mintán ilyen jellegű eljárást nem alkalmaztunk, hiszen a célunk a nemzetközileg meghatározott standard-ek tesztelése volt. </w:t>
      </w:r>
    </w:p>
    <w:p w14:paraId="67BE9692" w14:textId="77777777" w:rsidR="009F2FB9" w:rsidRPr="009F2FB9" w:rsidRDefault="009F2FB9" w:rsidP="002135E5">
      <w:pPr>
        <w:pStyle w:val="Listaszerbekezds"/>
        <w:numPr>
          <w:ilvl w:val="0"/>
          <w:numId w:val="9"/>
        </w:numPr>
        <w:spacing w:line="360" w:lineRule="auto"/>
        <w:jc w:val="both"/>
        <w:rPr>
          <w:shd w:val="clear" w:color="auto" w:fill="FFFFFF"/>
        </w:rPr>
      </w:pPr>
      <w:r w:rsidRPr="00E906E7">
        <w:t>Az EAT-26 szerint többen voltak rizikócsoportba sorolhatók összehasonlítva a DESA-6H mérőeszközzel az első és második részkutatásban is (lásd 6.3. és 6.4. fejezet). A két mérőeszköz nem teljesen ugyanazt méri (a DESA-6H a zavart evési magatartás, míg az EAT-26 az evészavar rizikóját), de a vizsgált területek egymással szoros összefüggésben állnak, az átfedés jelentősnek tekinthető</w:t>
      </w:r>
      <w:r w:rsidRPr="009F2FB9">
        <w:rPr>
          <w:color w:val="FF0000"/>
        </w:rPr>
        <w:t xml:space="preserve"> </w:t>
      </w:r>
      <w:r w:rsidRPr="00E906E7">
        <w:t xml:space="preserve">(Sundgot-Borgen &amp; Tortsveit, 2020). </w:t>
      </w:r>
      <w:r>
        <w:t>Az első részkutatásban (lásd 6.1</w:t>
      </w:r>
      <w:r w:rsidRPr="00E906E7">
        <w:t>. fejezet) bár a sportolás szintje szerint csoportok pontszámai között nem találtunk jelentős különbséget, a felnőtt korcsoportban a DESA-6H és az EAT-26 kérdőív esetében is a válogatott kerettagok értek el nagyobb arányban határérték feletti pontszámot, összehasonlítva szabadidő-sportoló társaikkal. A kapott eredmények így a DESA-6H konvergens validitását támasztják alá, hiszen a nem, a korcsoport, és a korcsoport/sportolás szintje szerinti független változókat alapul véve, konzisztens eredményeket kaptunk az EAT-26-al összehasonlítva.</w:t>
      </w:r>
      <w:r w:rsidRPr="009F2FB9">
        <w:rPr>
          <w:shd w:val="clear" w:color="auto" w:fill="FFFFFF"/>
        </w:rPr>
        <w:t xml:space="preserve"> </w:t>
      </w:r>
      <w:r w:rsidRPr="00E906E7">
        <w:t>A két mérőeszköz közötti együttjárást erősíti a Cohen-κ</w:t>
      </w:r>
      <w:r w:rsidRPr="009F2FB9">
        <w:rPr>
          <w:color w:val="000000" w:themeColor="text1"/>
        </w:rPr>
        <w:t xml:space="preserve"> számítás során kapott szignifikáns, kis mértékű kapcsolat a DESA-6H és EAT-26 mérőeszközök között (</w:t>
      </w:r>
      <w:r w:rsidRPr="009F2FB9">
        <w:rPr>
          <w:rFonts w:eastAsia="URWPalladioL-Roma"/>
        </w:rPr>
        <w:t xml:space="preserve">κ = 0,294, </w:t>
      </w:r>
      <w:r w:rsidRPr="009F2FB9">
        <w:rPr>
          <w:rFonts w:eastAsia="URWPalladioL-Ital"/>
        </w:rPr>
        <w:t xml:space="preserve">p </w:t>
      </w:r>
      <w:r w:rsidRPr="009F2FB9">
        <w:rPr>
          <w:rFonts w:eastAsia="URWPalladioL-Roma"/>
        </w:rPr>
        <w:t xml:space="preserve">= 0,03), </w:t>
      </w:r>
      <w:r w:rsidRPr="00E906E7">
        <w:t xml:space="preserve">63,3%-os és 24,03%-os átfedéssel a nem rizikós és rizikós esetek elkülönítését tekintve. </w:t>
      </w:r>
    </w:p>
    <w:p w14:paraId="15A358F3" w14:textId="77777777" w:rsidR="009F2FB9" w:rsidRPr="009F2FB9" w:rsidRDefault="009F2FB9" w:rsidP="002135E5">
      <w:pPr>
        <w:pStyle w:val="Listaszerbekezds"/>
        <w:numPr>
          <w:ilvl w:val="0"/>
          <w:numId w:val="9"/>
        </w:numPr>
        <w:spacing w:line="360" w:lineRule="auto"/>
        <w:jc w:val="both"/>
        <w:rPr>
          <w:shd w:val="clear" w:color="auto" w:fill="FFFFFF"/>
        </w:rPr>
      </w:pPr>
      <w:r>
        <w:t xml:space="preserve">Sportolók körében nemek szerint a nők szignifikánsan magasabb pontszámot értek az általános táplálkozási ismeretekben, míg a sporttáplálkozási ismeretekben a férfiak jeleskedtek inkább, ahol a két csoport közötti különbség megközelítette a </w:t>
      </w:r>
      <w:r>
        <w:lastRenderedPageBreak/>
        <w:t xml:space="preserve">statisztikailag szignifikáns szintet. Összpontszámot tekintve azonban sem a nők, sem a férfiak nem érték el a kérdőív által elfogadható (≥ 50%) ponthatárt. Az általános táplálkozási ismeretekben a szabadidő-sportolók, míg a sporttáplálkozási ismeretekben a válogatott kerettagok értek el kedvezőbb pontszámokat. </w:t>
      </w:r>
    </w:p>
    <w:p w14:paraId="36982A0F" w14:textId="77777777" w:rsidR="009F2FB9" w:rsidRPr="009F2FB9" w:rsidRDefault="009F2FB9" w:rsidP="002135E5">
      <w:pPr>
        <w:pStyle w:val="Listaszerbekezds"/>
        <w:numPr>
          <w:ilvl w:val="0"/>
          <w:numId w:val="9"/>
        </w:numPr>
        <w:spacing w:line="360" w:lineRule="auto"/>
        <w:jc w:val="both"/>
        <w:rPr>
          <w:shd w:val="clear" w:color="auto" w:fill="FFFFFF"/>
        </w:rPr>
      </w:pPr>
      <w:r>
        <w:t xml:space="preserve">Az edzők pontszámainál pedig azt kaptuk, hogy az általános táplálkozási ismeretek mindkét nemnél elérik az elfogadható szintet, a sporttáplálkozási ismeretknél a nők viszont meg sem közelítették ezt a tartományt. A sportolóktól eltérően az edzőknél az általános és sporttáplálkozási ismereteknél is a férfiak jeleskedtek inkább. Érdekes, hogy a kedvezőbb pontszám ellenére a nők nagyobb arányban tartoztak a normál tápláltsági állapot kategóriába. </w:t>
      </w:r>
    </w:p>
    <w:p w14:paraId="06925BBE" w14:textId="77777777" w:rsidR="00ED7926" w:rsidRPr="00ED7926" w:rsidRDefault="009F2FB9" w:rsidP="002135E5">
      <w:pPr>
        <w:pStyle w:val="Listaszerbekezds"/>
        <w:numPr>
          <w:ilvl w:val="0"/>
          <w:numId w:val="9"/>
        </w:numPr>
        <w:spacing w:line="360" w:lineRule="auto"/>
        <w:jc w:val="both"/>
        <w:rPr>
          <w:shd w:val="clear" w:color="auto" w:fill="FFFFFF"/>
        </w:rPr>
      </w:pPr>
      <w:r>
        <w:t>Az edzők evési attitűdjét tekintve,</w:t>
      </w:r>
      <w:r w:rsidRPr="009F2FB9">
        <w:rPr>
          <w:rStyle w:val="normaltextrun"/>
          <w:rFonts w:eastAsiaTheme="majorEastAsia"/>
          <w:color w:val="2E74B5" w:themeColor="accent5" w:themeShade="BF"/>
        </w:rPr>
        <w:t xml:space="preserve"> </w:t>
      </w:r>
      <w:r>
        <w:t>eredményeinkben azt tapasztaltuk, hogy a jelenlegi szokásokra nagy hatással van a gyermekkorban elsajátított étkezési minta. A válaszadók többségére nem volt jellemző gyermekkorban az egészség tudatos ételválasztás, és a döntően agrokörnyezet ellenére nem volt mindennapos az olyan minőségi nyersanyagok fogyasztása, mint a zöldségek vagy a gyümölcsök.</w:t>
      </w:r>
      <w:r w:rsidRPr="00DD5E0A">
        <w:t xml:space="preserve"> </w:t>
      </w:r>
      <w:r>
        <w:t xml:space="preserve">Ez jó eséllyel felnőttkorban sem változott. </w:t>
      </w:r>
      <w:r w:rsidRPr="00DD5E0A">
        <w:t xml:space="preserve">Kisebb arányban, de találtunk olyan példát, aki a régi, helytelenül rögzült szokásokon igyekszik ma változtatni, </w:t>
      </w:r>
      <w:r>
        <w:t>de</w:t>
      </w:r>
      <w:r w:rsidRPr="00DD5E0A">
        <w:t xml:space="preserve"> már valamilyen kialakult, táplálkozással összefüggő probléma miatt</w:t>
      </w:r>
      <w:r>
        <w:t xml:space="preserve">. Fő táplálkozási hibák között az étkezések kihagyása, az ételek minőségének figyelmen kívül hagyása és a mennyiségi kontroll hiánya szerepelt. Mindössze öt fő nyilatkozta, hogy </w:t>
      </w:r>
      <w:r w:rsidRPr="00DD5E0A">
        <w:t xml:space="preserve">a gyermekkori, egészségesnek ítélt szokások megtartására ma is törekszik, ami megmutatkozik többek között a változatos ételféleségek összeállításában, a minőségi nyersanyag válogatásban, és a főtt ételek fogyasztásában. A testtömeggel való elégedettség kapcsán a válaszadók többsége elégedetlenségről számolt be, </w:t>
      </w:r>
      <w:r>
        <w:t>ami k</w:t>
      </w:r>
      <w:r w:rsidRPr="00DD5E0A">
        <w:t>ét interjú alany esetében korábban egészségtelen mértéket öltött</w:t>
      </w:r>
      <w:r>
        <w:t xml:space="preserve">. </w:t>
      </w:r>
      <w:r w:rsidRPr="00DD5E0A">
        <w:t xml:space="preserve">A kevesebb résztvevőt számláló elégedettek csoportja nem feltétlenül tartozik a normál tápláltsági állapot kategóriába, de olyan is akad, aki évek óta tartja testtömegét. </w:t>
      </w:r>
      <w:r>
        <w:t xml:space="preserve">A testtömeg kontroll kapcsán </w:t>
      </w:r>
      <w:r w:rsidRPr="00DD5E0A">
        <w:t xml:space="preserve">főként az esztétikai, állóképességi és súlycsoportos sportágak résztvevői szólaltak fel, akik egyöntetűen azt nyilatkozták, hogy a testtömegnek igenis szerepe van a sportban való eredményességben. </w:t>
      </w:r>
    </w:p>
    <w:p w14:paraId="37D636C8" w14:textId="77777777" w:rsidR="009F2FB9" w:rsidRPr="00ED7926" w:rsidRDefault="001C43D3" w:rsidP="002135E5">
      <w:pPr>
        <w:pStyle w:val="Listaszerbekezds"/>
        <w:numPr>
          <w:ilvl w:val="0"/>
          <w:numId w:val="9"/>
        </w:numPr>
        <w:spacing w:line="360" w:lineRule="auto"/>
        <w:jc w:val="both"/>
        <w:rPr>
          <w:shd w:val="clear" w:color="auto" w:fill="FFFFFF"/>
        </w:rPr>
      </w:pPr>
      <w:r>
        <w:t>A megkérdezett dietetikusok</w:t>
      </w:r>
      <w:r w:rsidR="009F2FB9">
        <w:t xml:space="preserve"> többség</w:t>
      </w:r>
      <w:r>
        <w:t>e</w:t>
      </w:r>
      <w:r w:rsidR="009F2FB9">
        <w:t xml:space="preserve"> azt nyilatkozta, hogy a dietetikus önmagában nem tud tartós javulást elérni, mindenképpen szükséges más szakmák, de főként pszichológusok bevonása annak érdekében, hogy a sportoló egészségét javítsák. Abban egyöntetűen egyetértettek, hogy a dietetikus jelenléte elengedhetetlen, és a </w:t>
      </w:r>
      <w:r w:rsidR="009F2FB9">
        <w:lastRenderedPageBreak/>
        <w:t xml:space="preserve">szakemberek kulcsfontosságú szereplők a szakirodalom által javasolt multidiszciplináris team-ben. Az eredményességüket befolyásoló tényezőknél sokféle okot említettek meg, főként a csapatmunkában való tevékenykedés lehetőségének hiányát, az edzői és szülői ellenállást, illetve a sportoló olyan aktuális állapotát, ami meghaladja a dietetikus kompetenciáit. </w:t>
      </w:r>
    </w:p>
    <w:p w14:paraId="30005752" w14:textId="77777777" w:rsidR="00ED7926" w:rsidRPr="00ED7926" w:rsidRDefault="00ED7926" w:rsidP="00ED7926">
      <w:pPr>
        <w:pStyle w:val="Listaszerbekezds"/>
        <w:spacing w:line="360" w:lineRule="auto"/>
        <w:jc w:val="both"/>
        <w:rPr>
          <w:shd w:val="clear" w:color="auto" w:fill="FFFFFF"/>
        </w:rPr>
      </w:pPr>
    </w:p>
    <w:p w14:paraId="1822B544" w14:textId="77777777" w:rsidR="00D91140" w:rsidRDefault="00D91140" w:rsidP="002135E5">
      <w:pPr>
        <w:pStyle w:val="Listaszerbekezds"/>
        <w:numPr>
          <w:ilvl w:val="0"/>
          <w:numId w:val="7"/>
        </w:numPr>
        <w:spacing w:line="360" w:lineRule="auto"/>
        <w:jc w:val="both"/>
        <w:rPr>
          <w:b/>
        </w:rPr>
      </w:pPr>
      <w:r w:rsidRPr="00ED7926">
        <w:rPr>
          <w:b/>
        </w:rPr>
        <w:t>Összegzés</w:t>
      </w:r>
    </w:p>
    <w:p w14:paraId="0690A854" w14:textId="77777777" w:rsidR="00ED7926" w:rsidRDefault="00E97B43" w:rsidP="00ED7926">
      <w:pPr>
        <w:spacing w:line="360" w:lineRule="auto"/>
        <w:jc w:val="both"/>
      </w:pPr>
      <w:r w:rsidRPr="00E42667">
        <w:t>A kutatómunka során rengeteg tapasztalattal és tanulsággal gazdagodtunk, amelyek reményeink szerint jó alapot biztosítanak a jövőbeli tanulmányok tervezéséhez és kivitelezéséhez. Eddigi eredményeink azt mutatják, hogy a magyar sportolók nem térnek el jelentősen a nemzetközi trendektől a zavart evési magatartás rizikója szerint, de ahhoz, hogy reprezentatív adatokkal szolgálhassunk, elemszám bővítésre van szükség. Azt viszont már most is tudjuk, hogy rendkívül fontos hangsúlyt fektetnünk a megelőzésre és a szűrésre, hiszen a nemzetközi eredmények is azt támasztják alá, hogy annál hatékonyabb a segítségnyújtás, minél hamarabb fény derül a problémára. Ehhez viszont egy szakember jelenléte kevés. Multidiszciplinárisan, a kompetencia határok betartásával szükséges a sportolókat az egészség irányába támogatnunk.</w:t>
      </w:r>
    </w:p>
    <w:p w14:paraId="769661F3" w14:textId="77777777" w:rsidR="00E97B43" w:rsidRPr="00ED7926" w:rsidRDefault="00E97B43" w:rsidP="00ED7926">
      <w:pPr>
        <w:spacing w:line="360" w:lineRule="auto"/>
        <w:jc w:val="both"/>
      </w:pPr>
    </w:p>
    <w:p w14:paraId="02389367" w14:textId="77777777" w:rsidR="00D91140" w:rsidRPr="00E97B43" w:rsidRDefault="00D91140" w:rsidP="002135E5">
      <w:pPr>
        <w:pStyle w:val="Listaszerbekezds"/>
        <w:numPr>
          <w:ilvl w:val="0"/>
          <w:numId w:val="7"/>
        </w:numPr>
        <w:spacing w:line="360" w:lineRule="auto"/>
        <w:jc w:val="both"/>
        <w:rPr>
          <w:b/>
        </w:rPr>
      </w:pPr>
      <w:r w:rsidRPr="00E97B43">
        <w:rPr>
          <w:b/>
        </w:rPr>
        <w:t>A kutatás limitációi</w:t>
      </w:r>
    </w:p>
    <w:p w14:paraId="4F7B8E17" w14:textId="77777777" w:rsidR="00E97B43" w:rsidRPr="00E97B43" w:rsidRDefault="00E97B43" w:rsidP="002135E5">
      <w:pPr>
        <w:pStyle w:val="Listaszerbekezds"/>
        <w:numPr>
          <w:ilvl w:val="0"/>
          <w:numId w:val="10"/>
        </w:numPr>
        <w:spacing w:line="360" w:lineRule="auto"/>
        <w:jc w:val="both"/>
        <w:rPr>
          <w:b/>
        </w:rPr>
      </w:pPr>
      <w:bookmarkStart w:id="0" w:name="_Toc189729760"/>
      <w:r w:rsidRPr="00E42667">
        <w:t xml:space="preserve">Mindazonáltal, hogy igyekeztünk a zavart evési magatartások témakörét sokrétűen körüljárni, kutatásunknak több limitációja is megemlíthető. Többek között ide sorolható az elemszám és a sportágak. Az első részkutatásban 254, míg a második részkutatásban 71 főt tudtunk toborozni. </w:t>
      </w:r>
      <w:r>
        <w:t>A</w:t>
      </w:r>
      <w:r w:rsidRPr="00E42667">
        <w:t xml:space="preserve"> minta heterogenitása miatt a sportágak összehasonlítására nem volt lehetőségünk, ami a jövőben mindenképpen hiánypótló lehet. Ugyanez történt az A-NSKQ kérdőívek kitöltésénél, ahol az elemszám (n =1335) bár jóval meghaladta az előző két részkutatást, a minta ugyancsak heterogén volt. A továbbiakban ezt kiküszöbölve célzott mintavételt szeretnénk alkalmazni, külön a sportágcsoportokra fókuszálva. Nem készült elemzés az A-NSKQ kérdőív megbízhatóságára vonatkozóan, ami szintén további kutatások lehetőségét veti fel. Jelenleg folyamatban van két tanulmány ezzel kapcsolatban. A DESA-6H mérőeszközt illetően szeretnénk az eredeti validációs cikk lépéseinek megfelelően az EDE 17.0. mérőeszközt is bevonni, amihez utóbbinak az adaptálása szükséges. </w:t>
      </w:r>
    </w:p>
    <w:p w14:paraId="5206E09F" w14:textId="77777777" w:rsidR="00E97B43" w:rsidRPr="00F80488" w:rsidRDefault="00E97B43" w:rsidP="002135E5">
      <w:pPr>
        <w:pStyle w:val="Listaszerbekezds"/>
        <w:numPr>
          <w:ilvl w:val="0"/>
          <w:numId w:val="10"/>
        </w:numPr>
        <w:spacing w:line="360" w:lineRule="auto"/>
        <w:jc w:val="both"/>
        <w:rPr>
          <w:b/>
        </w:rPr>
      </w:pPr>
      <w:r w:rsidRPr="00E42667">
        <w:t xml:space="preserve">A félig strukturált interjúkérdések több témakört is tárgyaltak, jelen dolgozatban viszont a kutatási kérdésekre fókuszálva, az interjú anyagok vonatkozó részeit </w:t>
      </w:r>
      <w:r w:rsidRPr="00E42667">
        <w:lastRenderedPageBreak/>
        <w:t>dolgoztuk fel. A jövőben az átírások többi részét is szeretnénk kvalitatív kutatási keretben feldolgozni. Érdekes lehet a kutatás e részét triangulálni, és bevonni már diagnosztizáltan evészavaros, illetve egykor ilyen</w:t>
      </w:r>
      <w:r>
        <w:t xml:space="preserve"> problémával küzdő sportolókat. </w:t>
      </w:r>
      <w:r w:rsidRPr="00E42667">
        <w:t>Továbbá, utánpótlás korosztályban nem ha</w:t>
      </w:r>
      <w:r>
        <w:t>gyhatjuk ki a szülőket sem, akik</w:t>
      </w:r>
      <w:r w:rsidRPr="00E42667">
        <w:t xml:space="preserve"> további, releváns információval szolgálhatnak a probléma megoldását illetően. </w:t>
      </w:r>
      <w:r>
        <w:t xml:space="preserve">A teljes kép érdekében pedig szeretnénk az orvosok és pszichológusok véleményét is meghallgatni az evészavaros vagy evészavar gyanús sportolókkal tapasztalt kihívásokról, és szerepüket, lehetőségeiket az állapot javításában. </w:t>
      </w:r>
      <w:bookmarkEnd w:id="0"/>
    </w:p>
    <w:p w14:paraId="6CE4238D" w14:textId="77777777" w:rsidR="00F80488" w:rsidRPr="00E97B43" w:rsidRDefault="00F80488" w:rsidP="00F80488">
      <w:pPr>
        <w:pStyle w:val="Listaszerbekezds"/>
        <w:spacing w:line="360" w:lineRule="auto"/>
        <w:jc w:val="both"/>
        <w:rPr>
          <w:b/>
        </w:rPr>
      </w:pPr>
    </w:p>
    <w:p w14:paraId="0734D8BA" w14:textId="77777777" w:rsidR="00D91140" w:rsidRPr="00F80488" w:rsidRDefault="00D91140" w:rsidP="002135E5">
      <w:pPr>
        <w:pStyle w:val="Listaszerbekezds"/>
        <w:numPr>
          <w:ilvl w:val="0"/>
          <w:numId w:val="7"/>
        </w:numPr>
        <w:spacing w:line="360" w:lineRule="auto"/>
        <w:jc w:val="both"/>
        <w:rPr>
          <w:b/>
        </w:rPr>
      </w:pPr>
      <w:r w:rsidRPr="00F80488">
        <w:rPr>
          <w:b/>
        </w:rPr>
        <w:t>A kutatás nóvum jellege</w:t>
      </w:r>
    </w:p>
    <w:p w14:paraId="116B1ED5" w14:textId="77777777" w:rsidR="00F80488" w:rsidRPr="00F80488" w:rsidRDefault="00F80488" w:rsidP="00F80488">
      <w:pPr>
        <w:spacing w:line="360" w:lineRule="auto"/>
        <w:jc w:val="both"/>
        <w:rPr>
          <w:b/>
        </w:rPr>
      </w:pPr>
      <w:bookmarkStart w:id="1" w:name="_Toc189729761"/>
      <w:r w:rsidRPr="00E42667">
        <w:t>Úgy gondoljuk, hogy eddigi eredményeink is hiánypótlók, hiszen a táplálkozási ismereteknél kapott eredményeknél kiderült, mely területekre kell jobban fókuszálnunk a tanácsadások és előadások alkalmával, így a kutatás neveléstudományi vonzata jelentős. A sporttudományt tekintve pedig megtudtuk, hogy az eddig vizsgált minta szerint melyek azok a sportágak, akik kiemelten veszélyeztetettek a zavart evési magatartások kialakulása szerint, ezért kiemelt figyelmet igényelnek az ellátás során. A dolgozat így több tudományterületen is novum adatokkal szolgált, de arra is rávilágított, hogy még az eddigieknél is több kiaknázatlan terület van, ami a jövőbeli kutatások irányát alakítja.</w:t>
      </w:r>
      <w:bookmarkEnd w:id="1"/>
      <w:r w:rsidRPr="00E42667">
        <w:t xml:space="preserve"> </w:t>
      </w:r>
    </w:p>
    <w:p w14:paraId="558A7AE3" w14:textId="77777777" w:rsidR="00F80488" w:rsidRPr="00ED7DFD" w:rsidRDefault="009D222D" w:rsidP="009D222D">
      <w:pPr>
        <w:spacing w:after="160" w:line="259" w:lineRule="auto"/>
      </w:pPr>
      <w:r>
        <w:br w:type="page"/>
      </w:r>
    </w:p>
    <w:p w14:paraId="3C99486E" w14:textId="77777777" w:rsidR="00F80488" w:rsidRPr="00280157" w:rsidRDefault="00866BAF" w:rsidP="002135E5">
      <w:pPr>
        <w:pStyle w:val="Listaszerbekezds"/>
        <w:numPr>
          <w:ilvl w:val="0"/>
          <w:numId w:val="7"/>
        </w:numPr>
        <w:spacing w:line="360" w:lineRule="auto"/>
        <w:jc w:val="both"/>
        <w:rPr>
          <w:b/>
        </w:rPr>
      </w:pPr>
      <w:r w:rsidRPr="00280157">
        <w:rPr>
          <w:b/>
        </w:rPr>
        <w:lastRenderedPageBreak/>
        <w:t>Felhasznált irodalom</w:t>
      </w:r>
    </w:p>
    <w:p w14:paraId="5F7C885D" w14:textId="77777777" w:rsidR="00280157" w:rsidRPr="00280157" w:rsidRDefault="00280157" w:rsidP="002135E5">
      <w:pPr>
        <w:pStyle w:val="Listaszerbekezds"/>
        <w:numPr>
          <w:ilvl w:val="0"/>
          <w:numId w:val="11"/>
        </w:numPr>
        <w:spacing w:line="360" w:lineRule="auto"/>
        <w:jc w:val="both"/>
        <w:rPr>
          <w:rFonts w:ascii="Segoe UI" w:hAnsi="Segoe UI" w:cs="Segoe UI"/>
          <w:color w:val="212121"/>
          <w:shd w:val="clear" w:color="auto" w:fill="FFFFFF"/>
        </w:rPr>
      </w:pPr>
      <w:r w:rsidRPr="00280157">
        <w:rPr>
          <w:bCs/>
        </w:rPr>
        <w:t>Akoglu H. (2018). User's guide to correlation coefficients. </w:t>
      </w:r>
      <w:r w:rsidRPr="00280157">
        <w:rPr>
          <w:bCs/>
          <w:i/>
          <w:iCs/>
        </w:rPr>
        <w:t>Turkish Journal of Emergency Medicine</w:t>
      </w:r>
      <w:r w:rsidRPr="00280157">
        <w:rPr>
          <w:bCs/>
        </w:rPr>
        <w:t>, </w:t>
      </w:r>
      <w:r w:rsidRPr="00280157">
        <w:rPr>
          <w:bCs/>
          <w:i/>
          <w:iCs/>
        </w:rPr>
        <w:t>18</w:t>
      </w:r>
      <w:r w:rsidRPr="00280157">
        <w:rPr>
          <w:bCs/>
        </w:rPr>
        <w:t xml:space="preserve">(3), 91-93. </w:t>
      </w:r>
      <w:hyperlink r:id="rId5" w:history="1">
        <w:r w:rsidRPr="00280157">
          <w:rPr>
            <w:rStyle w:val="Hiperhivatkozs"/>
            <w:bCs/>
          </w:rPr>
          <w:t>https://doi.org/10.1016/j.tjem.2018.08.001</w:t>
        </w:r>
      </w:hyperlink>
      <w:r w:rsidRPr="00280157">
        <w:rPr>
          <w:bCs/>
        </w:rPr>
        <w:t xml:space="preserve"> </w:t>
      </w:r>
    </w:p>
    <w:p w14:paraId="478840E9" w14:textId="77777777" w:rsidR="00280157" w:rsidRDefault="00280157" w:rsidP="002135E5">
      <w:pPr>
        <w:pStyle w:val="Listaszerbekezds"/>
        <w:numPr>
          <w:ilvl w:val="0"/>
          <w:numId w:val="11"/>
        </w:numPr>
        <w:spacing w:line="360" w:lineRule="auto"/>
        <w:jc w:val="both"/>
        <w:rPr>
          <w:bCs/>
        </w:rPr>
      </w:pPr>
      <w:r w:rsidRPr="007A2CE0">
        <w:rPr>
          <w:bCs/>
        </w:rPr>
        <w:t>American Psychiatric Association Releases Updated Guideline for Treating Eating Disorders</w:t>
      </w:r>
      <w:r>
        <w:rPr>
          <w:bCs/>
        </w:rPr>
        <w:t xml:space="preserve"> (2023)</w:t>
      </w:r>
      <w:r w:rsidRPr="007A2CE0">
        <w:rPr>
          <w:bCs/>
        </w:rPr>
        <w:t xml:space="preserve"> </w:t>
      </w:r>
      <w:hyperlink r:id="rId6" w:history="1">
        <w:r w:rsidRPr="007A2CE0">
          <w:rPr>
            <w:rStyle w:val="Hiperhivatkozs"/>
            <w:bCs/>
          </w:rPr>
          <w:t>APA Releases Updated Guideline for Treating Eating Disorders | Psychiatric News</w:t>
        </w:r>
      </w:hyperlink>
      <w:r w:rsidRPr="007A2CE0">
        <w:rPr>
          <w:bCs/>
        </w:rPr>
        <w:t xml:space="preserve"> (2024.12.22.)</w:t>
      </w:r>
    </w:p>
    <w:p w14:paraId="512EFE6A" w14:textId="77777777" w:rsidR="00280157" w:rsidRDefault="00280157" w:rsidP="002135E5">
      <w:pPr>
        <w:pStyle w:val="Listaszerbekezds"/>
        <w:numPr>
          <w:ilvl w:val="0"/>
          <w:numId w:val="11"/>
        </w:numPr>
        <w:spacing w:line="360" w:lineRule="auto"/>
        <w:jc w:val="both"/>
      </w:pPr>
      <w:r w:rsidRPr="007A2CE0">
        <w:rPr>
          <w:bCs/>
        </w:rPr>
        <w:t>Chatterton, J. M., &amp; Petrie, T. A. (2013). Prevalence of Disordered Eating and Pathogenic Weight Control Behaviors Among Male Collegiate Athletes. </w:t>
      </w:r>
      <w:r w:rsidRPr="007A2CE0">
        <w:rPr>
          <w:bCs/>
          <w:i/>
          <w:iCs/>
        </w:rPr>
        <w:t>Eating Disorders</w:t>
      </w:r>
      <w:r w:rsidRPr="007A2CE0">
        <w:rPr>
          <w:bCs/>
        </w:rPr>
        <w:t>, </w:t>
      </w:r>
      <w:r w:rsidRPr="007A2CE0">
        <w:rPr>
          <w:bCs/>
          <w:i/>
          <w:iCs/>
        </w:rPr>
        <w:t>21</w:t>
      </w:r>
      <w:r>
        <w:rPr>
          <w:bCs/>
        </w:rPr>
        <w:t>(4), 328-</w:t>
      </w:r>
      <w:r w:rsidRPr="007A2CE0">
        <w:rPr>
          <w:bCs/>
        </w:rPr>
        <w:t>341. </w:t>
      </w:r>
      <w:hyperlink r:id="rId7" w:history="1">
        <w:r w:rsidRPr="007A2CE0">
          <w:rPr>
            <w:rStyle w:val="Hiperhivatkozs"/>
            <w:bCs/>
          </w:rPr>
          <w:t>https://doi.org/10.1080/10640266.2013.797822</w:t>
        </w:r>
      </w:hyperlink>
    </w:p>
    <w:p w14:paraId="12E30532" w14:textId="77777777" w:rsidR="00280157" w:rsidRDefault="00280157" w:rsidP="002135E5">
      <w:pPr>
        <w:pStyle w:val="Listaszerbekezds"/>
        <w:numPr>
          <w:ilvl w:val="0"/>
          <w:numId w:val="11"/>
        </w:numPr>
        <w:spacing w:line="360" w:lineRule="auto"/>
        <w:jc w:val="both"/>
        <w:rPr>
          <w:bCs/>
        </w:rPr>
      </w:pPr>
      <w:r w:rsidRPr="007A2CE0">
        <w:rPr>
          <w:bCs/>
        </w:rPr>
        <w:t xml:space="preserve">Cohen, J. (1988). </w:t>
      </w:r>
      <w:r w:rsidRPr="007A2CE0">
        <w:rPr>
          <w:bCs/>
          <w:i/>
          <w:iCs/>
        </w:rPr>
        <w:t>Statistical power analysis for the behavioral sciences</w:t>
      </w:r>
      <w:r w:rsidRPr="007A2CE0">
        <w:rPr>
          <w:bCs/>
        </w:rPr>
        <w:t xml:space="preserve"> (2nd ed.). Hillsdale, NJ: Erlbaum</w:t>
      </w:r>
    </w:p>
    <w:p w14:paraId="2A4B1D17" w14:textId="77777777" w:rsidR="00280157" w:rsidRPr="00280157" w:rsidRDefault="00280157" w:rsidP="002135E5">
      <w:pPr>
        <w:pStyle w:val="Listaszerbekezds"/>
        <w:numPr>
          <w:ilvl w:val="0"/>
          <w:numId w:val="11"/>
        </w:numPr>
        <w:spacing w:line="360" w:lineRule="auto"/>
        <w:jc w:val="both"/>
        <w:rPr>
          <w:bCs/>
        </w:rPr>
      </w:pPr>
      <w:r w:rsidRPr="00280157">
        <w:rPr>
          <w:bCs/>
        </w:rPr>
        <w:t>Couture, S., Lamarche, B., Morissette, E., Provencher, V., Valois, P., Goulet, C., &amp; Drapeau, V. (2015). Evaluation of Sports Nutrition Knowledge and Recommendations Among High School Coaches. </w:t>
      </w:r>
      <w:r w:rsidRPr="00280157">
        <w:rPr>
          <w:bCs/>
          <w:i/>
          <w:iCs/>
        </w:rPr>
        <w:t>International Journal of Sport Nutrition and Exercise Metabolism</w:t>
      </w:r>
      <w:r w:rsidRPr="00280157">
        <w:rPr>
          <w:bCs/>
        </w:rPr>
        <w:t>, </w:t>
      </w:r>
      <w:r w:rsidRPr="00280157">
        <w:rPr>
          <w:bCs/>
          <w:i/>
          <w:iCs/>
        </w:rPr>
        <w:t>25</w:t>
      </w:r>
      <w:r w:rsidRPr="00280157">
        <w:rPr>
          <w:bCs/>
        </w:rPr>
        <w:t xml:space="preserve">(4), 326-334. </w:t>
      </w:r>
      <w:hyperlink r:id="rId8" w:history="1">
        <w:r w:rsidRPr="00280157">
          <w:rPr>
            <w:rStyle w:val="Hiperhivatkozs"/>
            <w:bCs/>
          </w:rPr>
          <w:t>https://doi.org/10.1123/ijsnem.2014-0195</w:t>
        </w:r>
      </w:hyperlink>
    </w:p>
    <w:p w14:paraId="1EA7D19A" w14:textId="77777777" w:rsidR="00280157" w:rsidRDefault="00280157" w:rsidP="002135E5">
      <w:pPr>
        <w:pStyle w:val="Listaszerbekezds"/>
        <w:numPr>
          <w:ilvl w:val="0"/>
          <w:numId w:val="11"/>
        </w:numPr>
        <w:spacing w:line="360" w:lineRule="auto"/>
        <w:jc w:val="both"/>
        <w:rPr>
          <w:bCs/>
          <w:shd w:val="clear" w:color="auto" w:fill="FFFFFF"/>
        </w:rPr>
      </w:pPr>
      <w:r w:rsidRPr="007A2CE0">
        <w:rPr>
          <w:bCs/>
          <w:shd w:val="clear" w:color="auto" w:fill="FFFFFF"/>
        </w:rPr>
        <w:t>Elsahoryi, N. A., Trakman, G., &amp; Al Kilani, A. (2021). General and sports nutrition knowledge among Jordanian adult coaches and athletes: A cross-sectional survey. </w:t>
      </w:r>
      <w:r w:rsidRPr="007A2CE0">
        <w:rPr>
          <w:bCs/>
          <w:i/>
          <w:iCs/>
          <w:shd w:val="clear" w:color="auto" w:fill="FFFFFF"/>
        </w:rPr>
        <w:t>PloS one</w:t>
      </w:r>
      <w:r w:rsidRPr="007A2CE0">
        <w:rPr>
          <w:bCs/>
          <w:shd w:val="clear" w:color="auto" w:fill="FFFFFF"/>
        </w:rPr>
        <w:t>, </w:t>
      </w:r>
      <w:r w:rsidRPr="007A2CE0">
        <w:rPr>
          <w:bCs/>
          <w:i/>
          <w:iCs/>
          <w:shd w:val="clear" w:color="auto" w:fill="FFFFFF"/>
        </w:rPr>
        <w:t>16</w:t>
      </w:r>
      <w:r w:rsidRPr="007A2CE0">
        <w:rPr>
          <w:bCs/>
          <w:shd w:val="clear" w:color="auto" w:fill="FFFFFF"/>
        </w:rPr>
        <w:t xml:space="preserve">(11), e0258123. </w:t>
      </w:r>
      <w:hyperlink r:id="rId9" w:history="1">
        <w:r w:rsidRPr="007A2CE0">
          <w:rPr>
            <w:rStyle w:val="Hiperhivatkozs"/>
            <w:bCs/>
            <w:shd w:val="clear" w:color="auto" w:fill="FFFFFF"/>
          </w:rPr>
          <w:t>https://doi.org/10.1371/journal.pone.0258123</w:t>
        </w:r>
      </w:hyperlink>
      <w:r w:rsidRPr="007A2CE0">
        <w:rPr>
          <w:bCs/>
          <w:shd w:val="clear" w:color="auto" w:fill="FFFFFF"/>
        </w:rPr>
        <w:t xml:space="preserve"> </w:t>
      </w:r>
    </w:p>
    <w:p w14:paraId="2720B70C" w14:textId="77777777" w:rsidR="00280157" w:rsidRDefault="00280157" w:rsidP="002135E5">
      <w:pPr>
        <w:pStyle w:val="Listaszerbekezds"/>
        <w:numPr>
          <w:ilvl w:val="0"/>
          <w:numId w:val="11"/>
        </w:numPr>
        <w:spacing w:line="360" w:lineRule="auto"/>
        <w:jc w:val="both"/>
        <w:rPr>
          <w:bCs/>
        </w:rPr>
      </w:pPr>
      <w:r w:rsidRPr="007A2CE0">
        <w:rPr>
          <w:bCs/>
          <w:shd w:val="clear" w:color="auto" w:fill="FFFFFF"/>
        </w:rPr>
        <w:t xml:space="preserve">EMMI Egészségügyi és szakmai irányelve a gyermek-és serdülőkori evészavarok ellátásáról </w:t>
      </w:r>
      <w:hyperlink r:id="rId10" w:history="1">
        <w:r w:rsidRPr="007A2CE0">
          <w:rPr>
            <w:rStyle w:val="Hiperhivatkozs"/>
            <w:bCs/>
          </w:rPr>
          <w:t>EMMI egészségügyi szakmai irányelv (EüK 2020/7.) a gyermek- és serd... (jogkodex.hu)</w:t>
        </w:r>
      </w:hyperlink>
      <w:r w:rsidRPr="007A2CE0">
        <w:rPr>
          <w:bCs/>
        </w:rPr>
        <w:t xml:space="preserve"> </w:t>
      </w:r>
      <w:r>
        <w:rPr>
          <w:bCs/>
        </w:rPr>
        <w:t>(2025.04.1</w:t>
      </w:r>
      <w:r w:rsidRPr="007A2CE0">
        <w:rPr>
          <w:bCs/>
        </w:rPr>
        <w:t>0.)</w:t>
      </w:r>
    </w:p>
    <w:p w14:paraId="2D1B0062" w14:textId="77777777" w:rsidR="00280157" w:rsidRDefault="00280157" w:rsidP="002135E5">
      <w:pPr>
        <w:pStyle w:val="Listaszerbekezds"/>
        <w:numPr>
          <w:ilvl w:val="0"/>
          <w:numId w:val="11"/>
        </w:numPr>
        <w:spacing w:line="360" w:lineRule="auto"/>
        <w:jc w:val="both"/>
        <w:rPr>
          <w:bCs/>
        </w:rPr>
      </w:pPr>
      <w:r w:rsidRPr="007A2CE0">
        <w:rPr>
          <w:bCs/>
        </w:rPr>
        <w:t>Fritz, C. O., Morris, P. E., &amp; Richler, J. J. (2012). Effect size estimates: current use, calculations, and interpretation. </w:t>
      </w:r>
      <w:r>
        <w:rPr>
          <w:bCs/>
          <w:i/>
          <w:iCs/>
        </w:rPr>
        <w:t>Journal of Experimental P</w:t>
      </w:r>
      <w:r w:rsidRPr="007A2CE0">
        <w:rPr>
          <w:bCs/>
          <w:i/>
          <w:iCs/>
        </w:rPr>
        <w:t>sychology. General</w:t>
      </w:r>
      <w:r w:rsidRPr="007A2CE0">
        <w:rPr>
          <w:bCs/>
        </w:rPr>
        <w:t>, </w:t>
      </w:r>
      <w:r w:rsidRPr="007A2CE0">
        <w:rPr>
          <w:bCs/>
          <w:i/>
          <w:iCs/>
        </w:rPr>
        <w:t>141</w:t>
      </w:r>
      <w:r>
        <w:rPr>
          <w:bCs/>
        </w:rPr>
        <w:t>(1), 2-</w:t>
      </w:r>
      <w:r w:rsidRPr="007A2CE0">
        <w:rPr>
          <w:bCs/>
        </w:rPr>
        <w:t xml:space="preserve">18. </w:t>
      </w:r>
      <w:hyperlink r:id="rId11" w:history="1">
        <w:r w:rsidRPr="007A2CE0">
          <w:rPr>
            <w:rStyle w:val="Hiperhivatkozs"/>
            <w:bCs/>
          </w:rPr>
          <w:t>https://doi.org/10.1037/a0024338</w:t>
        </w:r>
      </w:hyperlink>
      <w:r w:rsidRPr="007A2CE0">
        <w:rPr>
          <w:bCs/>
        </w:rPr>
        <w:t xml:space="preserve"> </w:t>
      </w:r>
    </w:p>
    <w:p w14:paraId="7FEA6BD7" w14:textId="77777777" w:rsidR="00280157" w:rsidRDefault="00280157" w:rsidP="002135E5">
      <w:pPr>
        <w:pStyle w:val="Listaszerbekezds"/>
        <w:numPr>
          <w:ilvl w:val="0"/>
          <w:numId w:val="11"/>
        </w:numPr>
        <w:spacing w:line="360" w:lineRule="auto"/>
        <w:jc w:val="both"/>
      </w:pPr>
      <w:r w:rsidRPr="007A2CE0">
        <w:rPr>
          <w:bCs/>
        </w:rPr>
        <w:t>Greenleaf, C., Petrie, T. A., Carter, J., &amp; Reel, J. J. (2009). Female Collegiate Athletes: Prevalence of Eating Disorders and Disordered Eating Behaviors. </w:t>
      </w:r>
      <w:r w:rsidRPr="007A2CE0">
        <w:rPr>
          <w:bCs/>
          <w:i/>
          <w:iCs/>
        </w:rPr>
        <w:t>Journal of American College Health</w:t>
      </w:r>
      <w:r w:rsidRPr="007A2CE0">
        <w:rPr>
          <w:bCs/>
        </w:rPr>
        <w:t>, </w:t>
      </w:r>
      <w:r w:rsidRPr="007A2CE0">
        <w:rPr>
          <w:bCs/>
          <w:i/>
          <w:iCs/>
        </w:rPr>
        <w:t>57</w:t>
      </w:r>
      <w:r>
        <w:rPr>
          <w:bCs/>
        </w:rPr>
        <w:t>(5), 489-</w:t>
      </w:r>
      <w:r w:rsidRPr="007A2CE0">
        <w:rPr>
          <w:bCs/>
        </w:rPr>
        <w:t>496. </w:t>
      </w:r>
      <w:hyperlink r:id="rId12" w:history="1">
        <w:r w:rsidRPr="007A2CE0">
          <w:rPr>
            <w:rStyle w:val="Hiperhivatkozs"/>
            <w:bCs/>
          </w:rPr>
          <w:t>https://doi.org/10.3200/JACH.57.5.489-496</w:t>
        </w:r>
      </w:hyperlink>
    </w:p>
    <w:p w14:paraId="5F3818CE" w14:textId="77777777" w:rsidR="00280157" w:rsidRDefault="00280157" w:rsidP="002135E5">
      <w:pPr>
        <w:pStyle w:val="Listaszerbekezds"/>
        <w:numPr>
          <w:ilvl w:val="0"/>
          <w:numId w:val="11"/>
        </w:numPr>
        <w:spacing w:line="360" w:lineRule="auto"/>
        <w:jc w:val="both"/>
        <w:rPr>
          <w:color w:val="212121"/>
          <w:shd w:val="clear" w:color="auto" w:fill="FFFFFF"/>
        </w:rPr>
      </w:pPr>
      <w:r w:rsidRPr="00AC2C6B">
        <w:rPr>
          <w:color w:val="212121"/>
          <w:shd w:val="clear" w:color="auto" w:fill="FFFFFF"/>
        </w:rPr>
        <w:t>Hsieh, H. F., &amp; Shannon, S. E. (2005). Three approaches to qualitative content analysis. </w:t>
      </w:r>
      <w:r w:rsidRPr="00AC2C6B">
        <w:rPr>
          <w:i/>
          <w:iCs/>
          <w:color w:val="212121"/>
          <w:shd w:val="clear" w:color="auto" w:fill="FFFFFF"/>
        </w:rPr>
        <w:t>Qualitative health research</w:t>
      </w:r>
      <w:r w:rsidRPr="00AC2C6B">
        <w:rPr>
          <w:color w:val="212121"/>
          <w:shd w:val="clear" w:color="auto" w:fill="FFFFFF"/>
        </w:rPr>
        <w:t>, </w:t>
      </w:r>
      <w:r w:rsidRPr="00AC2C6B">
        <w:rPr>
          <w:i/>
          <w:iCs/>
          <w:color w:val="212121"/>
          <w:shd w:val="clear" w:color="auto" w:fill="FFFFFF"/>
        </w:rPr>
        <w:t>15</w:t>
      </w:r>
      <w:r>
        <w:rPr>
          <w:color w:val="212121"/>
          <w:shd w:val="clear" w:color="auto" w:fill="FFFFFF"/>
        </w:rPr>
        <w:t>(9), 1277-</w:t>
      </w:r>
      <w:r w:rsidRPr="00AC2C6B">
        <w:rPr>
          <w:color w:val="212121"/>
          <w:shd w:val="clear" w:color="auto" w:fill="FFFFFF"/>
        </w:rPr>
        <w:t xml:space="preserve">1288. </w:t>
      </w:r>
      <w:hyperlink r:id="rId13" w:history="1">
        <w:r w:rsidRPr="00AC2C6B">
          <w:rPr>
            <w:rStyle w:val="Hiperhivatkozs"/>
            <w:shd w:val="clear" w:color="auto" w:fill="FFFFFF"/>
          </w:rPr>
          <w:t>https://doi.org/10.1177/1049732305276687</w:t>
        </w:r>
      </w:hyperlink>
      <w:r w:rsidRPr="00AC2C6B">
        <w:rPr>
          <w:color w:val="212121"/>
          <w:shd w:val="clear" w:color="auto" w:fill="FFFFFF"/>
        </w:rPr>
        <w:t xml:space="preserve"> </w:t>
      </w:r>
    </w:p>
    <w:p w14:paraId="061C80DD" w14:textId="77777777" w:rsidR="00280157" w:rsidRDefault="00280157" w:rsidP="002135E5">
      <w:pPr>
        <w:pStyle w:val="Listaszerbekezds"/>
        <w:numPr>
          <w:ilvl w:val="0"/>
          <w:numId w:val="11"/>
        </w:numPr>
        <w:spacing w:line="360" w:lineRule="auto"/>
        <w:jc w:val="both"/>
        <w:rPr>
          <w:bCs/>
        </w:rPr>
      </w:pPr>
      <w:r w:rsidRPr="007A2CE0">
        <w:rPr>
          <w:bCs/>
        </w:rPr>
        <w:t>Jeukendrup A. E. (2017). Periodized Nutrition for Athletes. </w:t>
      </w:r>
      <w:r w:rsidRPr="007A2CE0">
        <w:rPr>
          <w:bCs/>
          <w:i/>
          <w:iCs/>
        </w:rPr>
        <w:t>Sports medicine (Auckland, N.Z.)</w:t>
      </w:r>
      <w:r w:rsidRPr="007A2CE0">
        <w:rPr>
          <w:bCs/>
        </w:rPr>
        <w:t>, </w:t>
      </w:r>
      <w:r w:rsidRPr="007A2CE0">
        <w:rPr>
          <w:bCs/>
          <w:i/>
          <w:iCs/>
        </w:rPr>
        <w:t>47</w:t>
      </w:r>
      <w:r>
        <w:rPr>
          <w:bCs/>
        </w:rPr>
        <w:t>(Suppl 1), 51-</w:t>
      </w:r>
      <w:r w:rsidRPr="007A2CE0">
        <w:rPr>
          <w:bCs/>
        </w:rPr>
        <w:t xml:space="preserve">63. </w:t>
      </w:r>
      <w:hyperlink r:id="rId14" w:history="1">
        <w:r w:rsidRPr="007A2CE0">
          <w:rPr>
            <w:rStyle w:val="Hiperhivatkozs"/>
            <w:bCs/>
          </w:rPr>
          <w:t>https://doi.org/10.1007/s40279-017-0694-2</w:t>
        </w:r>
      </w:hyperlink>
      <w:r w:rsidRPr="007A2CE0">
        <w:rPr>
          <w:bCs/>
        </w:rPr>
        <w:t xml:space="preserve"> </w:t>
      </w:r>
    </w:p>
    <w:p w14:paraId="0E885297" w14:textId="77777777" w:rsidR="00280157" w:rsidRDefault="00280157" w:rsidP="002135E5">
      <w:pPr>
        <w:pStyle w:val="Listaszerbekezds"/>
        <w:numPr>
          <w:ilvl w:val="0"/>
          <w:numId w:val="11"/>
        </w:numPr>
        <w:spacing w:line="360" w:lineRule="auto"/>
        <w:jc w:val="both"/>
        <w:rPr>
          <w:bCs/>
          <w:color w:val="333333"/>
          <w:shd w:val="clear" w:color="auto" w:fill="FFFFFF"/>
        </w:rPr>
      </w:pPr>
      <w:r w:rsidRPr="007A2CE0">
        <w:rPr>
          <w:bCs/>
        </w:rPr>
        <w:lastRenderedPageBreak/>
        <w:t xml:space="preserve">Kennedy, S.F. Kovan, J., Werner, E., Mancine, R., Gusfa, D. &amp; Kleiman, H. (2021). Initial validation of a screening tool for disordered eating in adolescent athletes. </w:t>
      </w:r>
      <w:r w:rsidRPr="007A2CE0">
        <w:rPr>
          <w:bCs/>
          <w:i/>
        </w:rPr>
        <w:t>J</w:t>
      </w:r>
      <w:r>
        <w:rPr>
          <w:bCs/>
          <w:i/>
        </w:rPr>
        <w:t>ournal of</w:t>
      </w:r>
      <w:r w:rsidRPr="007A2CE0">
        <w:rPr>
          <w:bCs/>
          <w:i/>
        </w:rPr>
        <w:t xml:space="preserve"> Ea</w:t>
      </w:r>
      <w:r>
        <w:rPr>
          <w:bCs/>
          <w:i/>
        </w:rPr>
        <w:t>ing</w:t>
      </w:r>
      <w:r w:rsidRPr="007A2CE0">
        <w:rPr>
          <w:bCs/>
          <w:i/>
        </w:rPr>
        <w:t xml:space="preserve"> Disord</w:t>
      </w:r>
      <w:r>
        <w:rPr>
          <w:bCs/>
          <w:i/>
        </w:rPr>
        <w:t>ers</w:t>
      </w:r>
      <w:r w:rsidRPr="007A2CE0">
        <w:rPr>
          <w:bCs/>
        </w:rPr>
        <w:t xml:space="preserve">, </w:t>
      </w:r>
      <w:r w:rsidRPr="008662C9">
        <w:rPr>
          <w:bCs/>
          <w:i/>
        </w:rPr>
        <w:t>9</w:t>
      </w:r>
      <w:r w:rsidRPr="007A2CE0">
        <w:rPr>
          <w:bCs/>
        </w:rPr>
        <w:t xml:space="preserve">, 21. </w:t>
      </w:r>
      <w:hyperlink r:id="rId15" w:history="1">
        <w:r w:rsidRPr="007A2CE0">
          <w:rPr>
            <w:rStyle w:val="Hiperhivatkozs"/>
            <w:bCs/>
            <w:shd w:val="clear" w:color="auto" w:fill="FFFFFF"/>
          </w:rPr>
          <w:t>https://doi.org/10.1186/s40337-020-00364-7</w:t>
        </w:r>
      </w:hyperlink>
      <w:r w:rsidRPr="007A2CE0">
        <w:rPr>
          <w:bCs/>
          <w:color w:val="333333"/>
          <w:shd w:val="clear" w:color="auto" w:fill="FFFFFF"/>
        </w:rPr>
        <w:t xml:space="preserve"> </w:t>
      </w:r>
    </w:p>
    <w:p w14:paraId="1ED51617" w14:textId="77777777" w:rsidR="00280157" w:rsidRDefault="00280157" w:rsidP="002135E5">
      <w:pPr>
        <w:pStyle w:val="Listaszerbekezds"/>
        <w:numPr>
          <w:ilvl w:val="0"/>
          <w:numId w:val="11"/>
        </w:numPr>
        <w:spacing w:line="360" w:lineRule="auto"/>
        <w:jc w:val="both"/>
        <w:rPr>
          <w:bCs/>
        </w:rPr>
      </w:pPr>
      <w:r w:rsidRPr="007A2CE0">
        <w:rPr>
          <w:bCs/>
        </w:rPr>
        <w:t xml:space="preserve">Kohlné, P. I., Túry, F. &amp; Antal, E. et al. (2023). A dietetikus szerepe az evészavarral küzdő betegek ellátásában. </w:t>
      </w:r>
      <w:r w:rsidRPr="007A2CE0">
        <w:rPr>
          <w:bCs/>
          <w:i/>
        </w:rPr>
        <w:t>Ps</w:t>
      </w:r>
      <w:r>
        <w:rPr>
          <w:bCs/>
          <w:i/>
        </w:rPr>
        <w:t>ychiatria Hungarica</w:t>
      </w:r>
      <w:r>
        <w:rPr>
          <w:bCs/>
        </w:rPr>
        <w:t xml:space="preserve">, </w:t>
      </w:r>
      <w:r w:rsidRPr="008662C9">
        <w:rPr>
          <w:bCs/>
          <w:i/>
        </w:rPr>
        <w:t>38</w:t>
      </w:r>
      <w:r w:rsidRPr="007A2CE0">
        <w:rPr>
          <w:bCs/>
        </w:rPr>
        <w:t>(2), 153</w:t>
      </w:r>
      <w:r>
        <w:rPr>
          <w:bCs/>
        </w:rPr>
        <w:t>-</w:t>
      </w:r>
      <w:r w:rsidRPr="007A2CE0">
        <w:rPr>
          <w:bCs/>
        </w:rPr>
        <w:t>165.</w:t>
      </w:r>
    </w:p>
    <w:p w14:paraId="6FBD42C6" w14:textId="77777777" w:rsidR="00280157" w:rsidRDefault="00280157" w:rsidP="002135E5">
      <w:pPr>
        <w:pStyle w:val="Listaszerbekezds"/>
        <w:numPr>
          <w:ilvl w:val="0"/>
          <w:numId w:val="11"/>
        </w:numPr>
        <w:spacing w:line="360" w:lineRule="auto"/>
        <w:jc w:val="both"/>
      </w:pPr>
      <w:r w:rsidRPr="007A2CE0">
        <w:rPr>
          <w:bCs/>
        </w:rPr>
        <w:t>Lutter, M. (2017). Emerging Treatments in Eating Disorders. </w:t>
      </w:r>
      <w:r w:rsidRPr="007A2CE0">
        <w:rPr>
          <w:bCs/>
          <w:i/>
          <w:iCs/>
        </w:rPr>
        <w:t>Neurotherapeutics</w:t>
      </w:r>
      <w:r w:rsidRPr="007A2CE0">
        <w:rPr>
          <w:bCs/>
        </w:rPr>
        <w:t>, </w:t>
      </w:r>
      <w:r w:rsidRPr="007A2CE0">
        <w:rPr>
          <w:bCs/>
          <w:i/>
          <w:iCs/>
        </w:rPr>
        <w:t>14</w:t>
      </w:r>
      <w:r>
        <w:rPr>
          <w:bCs/>
        </w:rPr>
        <w:t>(3), 614-</w:t>
      </w:r>
      <w:r w:rsidRPr="007A2CE0">
        <w:rPr>
          <w:bCs/>
        </w:rPr>
        <w:t>622. </w:t>
      </w:r>
      <w:hyperlink r:id="rId16" w:history="1">
        <w:r w:rsidRPr="007A2CE0">
          <w:rPr>
            <w:rStyle w:val="Hiperhivatkozs"/>
            <w:bCs/>
          </w:rPr>
          <w:t>https://doi.org/10.1007/s13311-017-0535-x</w:t>
        </w:r>
      </w:hyperlink>
    </w:p>
    <w:p w14:paraId="4AB79EA4" w14:textId="77777777" w:rsidR="00280157" w:rsidRDefault="00280157" w:rsidP="002135E5">
      <w:pPr>
        <w:pStyle w:val="Listaszerbekezds"/>
        <w:numPr>
          <w:ilvl w:val="0"/>
          <w:numId w:val="11"/>
        </w:numPr>
        <w:spacing w:line="360" w:lineRule="auto"/>
        <w:jc w:val="both"/>
      </w:pPr>
      <w:r w:rsidRPr="002D7359">
        <w:t xml:space="preserve">Macnamara, J. (2018). 11. Content Analysis. In P. Napoli (Ed.), </w:t>
      </w:r>
      <w:r w:rsidRPr="002D7359">
        <w:rPr>
          <w:i/>
          <w:iCs/>
        </w:rPr>
        <w:t>Mediated Communication</w:t>
      </w:r>
      <w:r w:rsidRPr="002D7359">
        <w:t xml:space="preserve"> (pp. 191-212). Berlin, Boston: De Gruyter Mouton. </w:t>
      </w:r>
      <w:hyperlink r:id="rId17" w:history="1">
        <w:r w:rsidRPr="002D7359">
          <w:rPr>
            <w:rStyle w:val="Hiperhivatkozs"/>
          </w:rPr>
          <w:t>https://doi.org/10.1515/9783110481129-012</w:t>
        </w:r>
      </w:hyperlink>
    </w:p>
    <w:p w14:paraId="014DC509" w14:textId="77777777" w:rsidR="00280157" w:rsidRDefault="00280157" w:rsidP="002135E5">
      <w:pPr>
        <w:pStyle w:val="Listaszerbekezds"/>
        <w:numPr>
          <w:ilvl w:val="0"/>
          <w:numId w:val="11"/>
        </w:numPr>
        <w:spacing w:line="360" w:lineRule="auto"/>
        <w:jc w:val="both"/>
        <w:rPr>
          <w:bCs/>
          <w:color w:val="212121"/>
          <w:shd w:val="clear" w:color="auto" w:fill="FFFFFF"/>
        </w:rPr>
      </w:pPr>
      <w:r w:rsidRPr="007A2CE0">
        <w:rPr>
          <w:bCs/>
          <w:color w:val="212121"/>
          <w:shd w:val="clear" w:color="auto" w:fill="FFFFFF"/>
        </w:rPr>
        <w:t>Nattiv, A., Loucks, A. B., Manore, M. M., Sanborn, C. F., Sundgot-Borgen, J., Warren, M. P., &amp; American College of Sports Medicine (2007). American College of Sports Medicine position stand. The female athlete triad. </w:t>
      </w:r>
      <w:r w:rsidRPr="007A2CE0">
        <w:rPr>
          <w:bCs/>
          <w:i/>
          <w:iCs/>
          <w:color w:val="212121"/>
          <w:shd w:val="clear" w:color="auto" w:fill="FFFFFF"/>
        </w:rPr>
        <w:t>Medicine and science in sports and exercise</w:t>
      </w:r>
      <w:r w:rsidRPr="007A2CE0">
        <w:rPr>
          <w:bCs/>
          <w:color w:val="212121"/>
          <w:shd w:val="clear" w:color="auto" w:fill="FFFFFF"/>
        </w:rPr>
        <w:t>, </w:t>
      </w:r>
      <w:r w:rsidRPr="007A2CE0">
        <w:rPr>
          <w:bCs/>
          <w:i/>
          <w:iCs/>
          <w:color w:val="212121"/>
          <w:shd w:val="clear" w:color="auto" w:fill="FFFFFF"/>
        </w:rPr>
        <w:t>39</w:t>
      </w:r>
      <w:r>
        <w:rPr>
          <w:bCs/>
          <w:color w:val="212121"/>
          <w:shd w:val="clear" w:color="auto" w:fill="FFFFFF"/>
        </w:rPr>
        <w:t>(10), 1867-</w:t>
      </w:r>
      <w:r w:rsidRPr="007A2CE0">
        <w:rPr>
          <w:bCs/>
          <w:color w:val="212121"/>
          <w:shd w:val="clear" w:color="auto" w:fill="FFFFFF"/>
        </w:rPr>
        <w:t xml:space="preserve">1882. </w:t>
      </w:r>
      <w:hyperlink r:id="rId18" w:history="1">
        <w:r w:rsidRPr="007A2CE0">
          <w:rPr>
            <w:rStyle w:val="Hiperhivatkozs"/>
            <w:bCs/>
            <w:shd w:val="clear" w:color="auto" w:fill="FFFFFF"/>
          </w:rPr>
          <w:t>https://doi.org/10.1249/mss.0b013e318149f111</w:t>
        </w:r>
      </w:hyperlink>
      <w:r w:rsidRPr="007A2CE0">
        <w:rPr>
          <w:bCs/>
          <w:color w:val="212121"/>
          <w:shd w:val="clear" w:color="auto" w:fill="FFFFFF"/>
        </w:rPr>
        <w:t xml:space="preserve"> </w:t>
      </w:r>
    </w:p>
    <w:p w14:paraId="1F8C9A60" w14:textId="77777777" w:rsidR="00280157" w:rsidRDefault="00280157" w:rsidP="002135E5">
      <w:pPr>
        <w:pStyle w:val="Listaszerbekezds"/>
        <w:numPr>
          <w:ilvl w:val="0"/>
          <w:numId w:val="11"/>
        </w:numPr>
        <w:spacing w:line="360" w:lineRule="auto"/>
        <w:jc w:val="both"/>
        <w:rPr>
          <w:bCs/>
        </w:rPr>
      </w:pPr>
      <w:r w:rsidRPr="007A2CE0">
        <w:rPr>
          <w:bCs/>
        </w:rPr>
        <w:t>Nichols, J. F., Rauh, M. J., Barrack, M. T., Barkai, H. S., &amp; Pernick, Y. (2007). Disordered eating and menstrual irregularity in high school athletes in lean-build and nonlean-build sports. </w:t>
      </w:r>
      <w:r>
        <w:rPr>
          <w:bCs/>
          <w:i/>
          <w:iCs/>
        </w:rPr>
        <w:t>International Journal of Sport Nutrition and Exercise M</w:t>
      </w:r>
      <w:r w:rsidRPr="007A2CE0">
        <w:rPr>
          <w:bCs/>
          <w:i/>
          <w:iCs/>
        </w:rPr>
        <w:t>etabolism</w:t>
      </w:r>
      <w:r w:rsidRPr="007A2CE0">
        <w:rPr>
          <w:bCs/>
        </w:rPr>
        <w:t>, </w:t>
      </w:r>
      <w:r w:rsidRPr="007A2CE0">
        <w:rPr>
          <w:bCs/>
          <w:i/>
          <w:iCs/>
        </w:rPr>
        <w:t>17</w:t>
      </w:r>
      <w:r>
        <w:rPr>
          <w:bCs/>
        </w:rPr>
        <w:t>(4), 364-</w:t>
      </w:r>
      <w:r w:rsidRPr="007A2CE0">
        <w:rPr>
          <w:bCs/>
        </w:rPr>
        <w:t xml:space="preserve">377. </w:t>
      </w:r>
      <w:hyperlink r:id="rId19" w:history="1">
        <w:r w:rsidRPr="007A2CE0">
          <w:rPr>
            <w:rStyle w:val="Hiperhivatkozs"/>
            <w:bCs/>
          </w:rPr>
          <w:t>https://doi.org/10.1123/ijsnem.17.4.364</w:t>
        </w:r>
      </w:hyperlink>
      <w:r w:rsidRPr="007A2CE0">
        <w:rPr>
          <w:bCs/>
        </w:rPr>
        <w:t xml:space="preserve"> </w:t>
      </w:r>
    </w:p>
    <w:p w14:paraId="700B1FE0" w14:textId="77777777" w:rsidR="00280157" w:rsidRDefault="00280157" w:rsidP="002135E5">
      <w:pPr>
        <w:pStyle w:val="Listaszerbekezds"/>
        <w:numPr>
          <w:ilvl w:val="0"/>
          <w:numId w:val="11"/>
        </w:numPr>
        <w:spacing w:line="360" w:lineRule="auto"/>
        <w:jc w:val="both"/>
        <w:rPr>
          <w:color w:val="202F66"/>
          <w:shd w:val="clear" w:color="auto" w:fill="FFFFFF"/>
        </w:rPr>
      </w:pPr>
      <w:r>
        <w:rPr>
          <w:shd w:val="clear" w:color="auto" w:fill="FFFFFF"/>
        </w:rPr>
        <w:t>Nikolopoulou, K. (2023)</w:t>
      </w:r>
      <w:r w:rsidRPr="008C7B06">
        <w:rPr>
          <w:shd w:val="clear" w:color="auto" w:fill="FFFFFF"/>
        </w:rPr>
        <w:t> </w:t>
      </w:r>
      <w:r w:rsidRPr="008C7B06">
        <w:rPr>
          <w:rStyle w:val="HTML-idzet"/>
          <w:shd w:val="clear" w:color="auto" w:fill="FFFFFF"/>
        </w:rPr>
        <w:t>What Is Purposive Sampling? | Definition &amp; Examples.</w:t>
      </w:r>
      <w:r>
        <w:rPr>
          <w:shd w:val="clear" w:color="auto" w:fill="FFFFFF"/>
        </w:rPr>
        <w:t xml:space="preserve"> </w:t>
      </w:r>
      <w:hyperlink r:id="rId20" w:history="1">
        <w:r w:rsidRPr="008C7B06">
          <w:rPr>
            <w:rStyle w:val="Hiperhivatkozs"/>
            <w:shd w:val="clear" w:color="auto" w:fill="FFFFFF"/>
          </w:rPr>
          <w:t>https://www.scribbr.com/methodology/purposive-sampling/</w:t>
        </w:r>
      </w:hyperlink>
      <w:r w:rsidRPr="008C7B06">
        <w:rPr>
          <w:color w:val="202F66"/>
          <w:shd w:val="clear" w:color="auto" w:fill="FFFFFF"/>
        </w:rPr>
        <w:t xml:space="preserve"> </w:t>
      </w:r>
      <w:r>
        <w:rPr>
          <w:color w:val="202F66"/>
          <w:shd w:val="clear" w:color="auto" w:fill="FFFFFF"/>
        </w:rPr>
        <w:t>(2025.01.30.)</w:t>
      </w:r>
    </w:p>
    <w:p w14:paraId="75D2D942" w14:textId="77777777" w:rsidR="00280157" w:rsidRDefault="00280157" w:rsidP="002135E5">
      <w:pPr>
        <w:pStyle w:val="Listaszerbekezds"/>
        <w:numPr>
          <w:ilvl w:val="0"/>
          <w:numId w:val="11"/>
        </w:numPr>
        <w:spacing w:line="360" w:lineRule="auto"/>
        <w:jc w:val="both"/>
        <w:rPr>
          <w:bCs/>
          <w:shd w:val="clear" w:color="auto" w:fill="FFFFFF"/>
        </w:rPr>
      </w:pPr>
      <w:r w:rsidRPr="007A2CE0">
        <w:rPr>
          <w:bCs/>
          <w:shd w:val="clear" w:color="auto" w:fill="FFFFFF"/>
        </w:rPr>
        <w:t>Petrie, T. A., &amp; Greenleaf, C. A. (2007). Eating disorders in sport: From theory to research to intervention. In G. Tenenbaum &amp; R. C. Eklund (Eds.), </w:t>
      </w:r>
      <w:r w:rsidRPr="007A2CE0">
        <w:rPr>
          <w:rStyle w:val="Kiemels"/>
          <w:bCs/>
          <w:shd w:val="clear" w:color="auto" w:fill="FFFFFF"/>
        </w:rPr>
        <w:t>Handbook of sport psychology</w:t>
      </w:r>
      <w:r w:rsidR="001223EE">
        <w:rPr>
          <w:bCs/>
          <w:shd w:val="clear" w:color="auto" w:fill="FFFFFF"/>
        </w:rPr>
        <w:t xml:space="preserve">, </w:t>
      </w:r>
      <w:r>
        <w:rPr>
          <w:bCs/>
          <w:shd w:val="clear" w:color="auto" w:fill="FFFFFF"/>
        </w:rPr>
        <w:t>3rd ed., pp. 352-</w:t>
      </w:r>
      <w:r w:rsidR="001223EE">
        <w:rPr>
          <w:bCs/>
          <w:shd w:val="clear" w:color="auto" w:fill="FFFFFF"/>
        </w:rPr>
        <w:t>378.</w:t>
      </w:r>
    </w:p>
    <w:p w14:paraId="34E5AB65" w14:textId="77777777" w:rsidR="00280157" w:rsidRPr="00CD7CAA" w:rsidRDefault="00280157" w:rsidP="002135E5">
      <w:pPr>
        <w:pStyle w:val="Listaszerbekezds"/>
        <w:numPr>
          <w:ilvl w:val="0"/>
          <w:numId w:val="11"/>
        </w:numPr>
        <w:spacing w:line="360" w:lineRule="auto"/>
        <w:jc w:val="both"/>
        <w:rPr>
          <w:bCs/>
        </w:rPr>
      </w:pPr>
      <w:r w:rsidRPr="007A2CE0">
        <w:rPr>
          <w:rFonts w:eastAsia="Calibri"/>
          <w:bCs/>
        </w:rPr>
        <w:t>Pope, H., Phillips, K. A., &amp; Olivardia, R. (2000</w:t>
      </w:r>
      <w:r w:rsidRPr="00A124BB">
        <w:rPr>
          <w:rFonts w:eastAsia="Calibri"/>
          <w:bCs/>
          <w:i/>
        </w:rPr>
        <w:t>). </w:t>
      </w:r>
      <w:r w:rsidRPr="00A124BB">
        <w:rPr>
          <w:rFonts w:eastAsia="Calibri"/>
          <w:bCs/>
          <w:i/>
          <w:iCs/>
        </w:rPr>
        <w:t>The Adonis complex: The secret crisis of male body obsession</w:t>
      </w:r>
      <w:r w:rsidRPr="00CD7CAA">
        <w:rPr>
          <w:rFonts w:eastAsia="Calibri"/>
          <w:bCs/>
        </w:rPr>
        <w:t>.</w:t>
      </w:r>
      <w:r w:rsidRPr="007A2CE0">
        <w:rPr>
          <w:rFonts w:eastAsia="Calibri"/>
          <w:bCs/>
        </w:rPr>
        <w:t xml:space="preserve"> </w:t>
      </w:r>
      <w:r>
        <w:rPr>
          <w:rFonts w:eastAsia="Calibri"/>
          <w:bCs/>
        </w:rPr>
        <w:t xml:space="preserve">The Free Press, </w:t>
      </w:r>
      <w:r w:rsidRPr="007A2CE0">
        <w:rPr>
          <w:rFonts w:eastAsia="Calibri"/>
          <w:bCs/>
        </w:rPr>
        <w:t>Simon and Schuster</w:t>
      </w:r>
      <w:r>
        <w:rPr>
          <w:rFonts w:eastAsia="Calibri"/>
          <w:bCs/>
        </w:rPr>
        <w:t>, New York</w:t>
      </w:r>
      <w:r w:rsidRPr="007A2CE0">
        <w:rPr>
          <w:rFonts w:eastAsia="Calibri"/>
          <w:bCs/>
        </w:rPr>
        <w:t>.</w:t>
      </w:r>
      <w:r>
        <w:rPr>
          <w:rFonts w:eastAsia="Calibri"/>
          <w:bCs/>
        </w:rPr>
        <w:t xml:space="preserve"> </w:t>
      </w:r>
    </w:p>
    <w:p w14:paraId="69ED0340" w14:textId="77777777" w:rsidR="00280157" w:rsidRDefault="00280157" w:rsidP="002135E5">
      <w:pPr>
        <w:pStyle w:val="Listaszerbekezds"/>
        <w:numPr>
          <w:ilvl w:val="0"/>
          <w:numId w:val="11"/>
        </w:numPr>
        <w:spacing w:line="360" w:lineRule="auto"/>
        <w:jc w:val="both"/>
      </w:pPr>
      <w:r w:rsidRPr="00280157">
        <w:rPr>
          <w:bCs/>
          <w:shd w:val="clear" w:color="auto" w:fill="FFFFFF"/>
        </w:rPr>
        <w:t xml:space="preserve">Reardon, C.L., Hainline, B., Aron, C.M., </w:t>
      </w:r>
      <w:hyperlink r:id="rId21" w:history="1">
        <w:r w:rsidRPr="00280157">
          <w:rPr>
            <w:rStyle w:val="Hiperhivatkozs"/>
            <w:bCs/>
            <w:color w:val="auto"/>
            <w:u w:val="none"/>
          </w:rPr>
          <w:t>Baron</w:t>
        </w:r>
      </w:hyperlink>
      <w:r w:rsidRPr="00280157">
        <w:rPr>
          <w:rStyle w:val="author-sup-separator"/>
          <w:rFonts w:eastAsiaTheme="majorEastAsia"/>
          <w:bCs/>
          <w:shd w:val="clear" w:color="auto" w:fill="FFFFFF"/>
        </w:rPr>
        <w:t xml:space="preserve">, </w:t>
      </w:r>
      <w:r w:rsidRPr="00280157">
        <w:rPr>
          <w:rStyle w:val="comma"/>
          <w:bCs/>
          <w:shd w:val="clear" w:color="auto" w:fill="FFFFFF"/>
        </w:rPr>
        <w:t xml:space="preserve">D.,  </w:t>
      </w:r>
      <w:hyperlink r:id="rId22" w:history="1">
        <w:r w:rsidRPr="00280157">
          <w:rPr>
            <w:rStyle w:val="Hiperhivatkozs"/>
            <w:bCs/>
            <w:color w:val="auto"/>
            <w:u w:val="none"/>
          </w:rPr>
          <w:t>Baum</w:t>
        </w:r>
      </w:hyperlink>
      <w:r w:rsidRPr="00280157">
        <w:rPr>
          <w:rStyle w:val="authors-list-item"/>
          <w:bCs/>
          <w:shd w:val="clear" w:color="auto" w:fill="F1F1F1"/>
        </w:rPr>
        <w:t xml:space="preserve">, </w:t>
      </w:r>
      <w:r w:rsidRPr="00280157">
        <w:rPr>
          <w:rStyle w:val="comma"/>
          <w:bCs/>
          <w:shd w:val="clear" w:color="auto" w:fill="FFFFFF"/>
        </w:rPr>
        <w:t xml:space="preserve">A.L., </w:t>
      </w:r>
      <w:hyperlink r:id="rId23" w:history="1">
        <w:r w:rsidRPr="00280157">
          <w:rPr>
            <w:rStyle w:val="Hiperhivatkozs"/>
            <w:bCs/>
            <w:color w:val="auto"/>
            <w:u w:val="none"/>
          </w:rPr>
          <w:t>Bindra</w:t>
        </w:r>
      </w:hyperlink>
      <w:r w:rsidRPr="00280157">
        <w:rPr>
          <w:rStyle w:val="author-sup-separator"/>
          <w:rFonts w:eastAsiaTheme="majorEastAsia"/>
          <w:bCs/>
          <w:shd w:val="clear" w:color="auto" w:fill="FFFFFF"/>
        </w:rPr>
        <w:t xml:space="preserve">, </w:t>
      </w:r>
      <w:r w:rsidRPr="00280157">
        <w:rPr>
          <w:rStyle w:val="comma"/>
          <w:bCs/>
          <w:shd w:val="clear" w:color="auto" w:fill="FFFFFF"/>
        </w:rPr>
        <w:t>A., </w:t>
      </w:r>
      <w:hyperlink r:id="rId24" w:history="1">
        <w:r w:rsidRPr="00280157">
          <w:rPr>
            <w:rStyle w:val="Hiperhivatkozs"/>
            <w:bCs/>
            <w:color w:val="auto"/>
            <w:u w:val="none"/>
          </w:rPr>
          <w:t>Budgett</w:t>
        </w:r>
      </w:hyperlink>
      <w:r w:rsidRPr="00280157">
        <w:rPr>
          <w:rStyle w:val="author-sup-separator"/>
          <w:rFonts w:eastAsiaTheme="majorEastAsia"/>
          <w:bCs/>
          <w:shd w:val="clear" w:color="auto" w:fill="FFFFFF"/>
        </w:rPr>
        <w:t xml:space="preserve">, </w:t>
      </w:r>
      <w:r w:rsidRPr="00280157">
        <w:rPr>
          <w:rStyle w:val="comma"/>
          <w:bCs/>
          <w:shd w:val="clear" w:color="auto" w:fill="FFFFFF"/>
        </w:rPr>
        <w:t>R.,</w:t>
      </w:r>
      <w:hyperlink r:id="rId25" w:history="1">
        <w:r w:rsidRPr="00280157">
          <w:rPr>
            <w:rStyle w:val="authors-list-item"/>
            <w:bCs/>
            <w:shd w:val="clear" w:color="auto" w:fill="FFFFFF"/>
          </w:rPr>
          <w:t xml:space="preserve"> </w:t>
        </w:r>
        <w:r w:rsidRPr="00280157">
          <w:rPr>
            <w:rStyle w:val="Hiperhivatkozs"/>
            <w:bCs/>
            <w:color w:val="auto"/>
            <w:u w:val="none"/>
          </w:rPr>
          <w:t>Campriani</w:t>
        </w:r>
      </w:hyperlink>
      <w:r w:rsidRPr="00280157">
        <w:rPr>
          <w:rStyle w:val="author-sup-separator"/>
          <w:rFonts w:eastAsiaTheme="majorEastAsia"/>
          <w:bCs/>
          <w:shd w:val="clear" w:color="auto" w:fill="FFFFFF"/>
        </w:rPr>
        <w:t xml:space="preserve"> </w:t>
      </w:r>
      <w:r w:rsidRPr="00280157">
        <w:rPr>
          <w:rStyle w:val="comma"/>
          <w:bCs/>
          <w:shd w:val="clear" w:color="auto" w:fill="FFFFFF"/>
        </w:rPr>
        <w:t>N., </w:t>
      </w:r>
      <w:hyperlink r:id="rId26" w:history="1">
        <w:r w:rsidRPr="00280157">
          <w:rPr>
            <w:rStyle w:val="Hiperhivatkozs"/>
            <w:bCs/>
            <w:color w:val="auto"/>
            <w:u w:val="none"/>
          </w:rPr>
          <w:t>Castaldelli-Maia</w:t>
        </w:r>
      </w:hyperlink>
      <w:r w:rsidRPr="00280157">
        <w:rPr>
          <w:rStyle w:val="author-sup-separator"/>
          <w:rFonts w:eastAsiaTheme="majorEastAsia"/>
          <w:bCs/>
          <w:shd w:val="clear" w:color="auto" w:fill="FFFFFF"/>
        </w:rPr>
        <w:t xml:space="preserve">, </w:t>
      </w:r>
      <w:r w:rsidRPr="00280157">
        <w:rPr>
          <w:rStyle w:val="comma"/>
          <w:bCs/>
          <w:shd w:val="clear" w:color="auto" w:fill="FFFFFF"/>
        </w:rPr>
        <w:t>J.N., </w:t>
      </w:r>
      <w:hyperlink r:id="rId27" w:history="1">
        <w:r w:rsidRPr="00280157">
          <w:rPr>
            <w:rStyle w:val="Hiperhivatkozs"/>
            <w:bCs/>
            <w:color w:val="auto"/>
            <w:u w:val="none"/>
          </w:rPr>
          <w:t>Currie</w:t>
        </w:r>
      </w:hyperlink>
      <w:r w:rsidRPr="00280157">
        <w:rPr>
          <w:rStyle w:val="author-sup-separator"/>
          <w:rFonts w:eastAsiaTheme="majorEastAsia"/>
          <w:bCs/>
          <w:shd w:val="clear" w:color="auto" w:fill="FFFFFF"/>
        </w:rPr>
        <w:t xml:space="preserve">, </w:t>
      </w:r>
      <w:r w:rsidRPr="00280157">
        <w:rPr>
          <w:rStyle w:val="comma"/>
          <w:bCs/>
          <w:shd w:val="clear" w:color="auto" w:fill="FFFFFF"/>
        </w:rPr>
        <w:t>A., </w:t>
      </w:r>
      <w:hyperlink r:id="rId28" w:history="1">
        <w:r w:rsidRPr="00280157">
          <w:rPr>
            <w:rStyle w:val="Hiperhivatkozs"/>
            <w:bCs/>
            <w:color w:val="auto"/>
            <w:u w:val="none"/>
          </w:rPr>
          <w:t>Derevensky</w:t>
        </w:r>
      </w:hyperlink>
      <w:r w:rsidRPr="00280157">
        <w:rPr>
          <w:rStyle w:val="author-sup-separator"/>
          <w:rFonts w:eastAsiaTheme="majorEastAsia"/>
          <w:bCs/>
          <w:shd w:val="clear" w:color="auto" w:fill="FFFFFF"/>
        </w:rPr>
        <w:t xml:space="preserve">, </w:t>
      </w:r>
      <w:r w:rsidRPr="00280157">
        <w:rPr>
          <w:rStyle w:val="comma"/>
          <w:bCs/>
          <w:shd w:val="clear" w:color="auto" w:fill="FFFFFF"/>
        </w:rPr>
        <w:t>J.L., </w:t>
      </w:r>
      <w:hyperlink r:id="rId29" w:history="1">
        <w:r w:rsidRPr="00280157">
          <w:rPr>
            <w:rStyle w:val="Hiperhivatkozs"/>
            <w:bCs/>
            <w:color w:val="auto"/>
            <w:u w:val="none"/>
          </w:rPr>
          <w:t>Glick</w:t>
        </w:r>
      </w:hyperlink>
      <w:r w:rsidRPr="00280157">
        <w:rPr>
          <w:rStyle w:val="author-sup-separator"/>
          <w:rFonts w:eastAsiaTheme="majorEastAsia"/>
          <w:bCs/>
          <w:shd w:val="clear" w:color="auto" w:fill="FFFFFF"/>
        </w:rPr>
        <w:t xml:space="preserve"> </w:t>
      </w:r>
      <w:r w:rsidRPr="00280157">
        <w:rPr>
          <w:rStyle w:val="comma"/>
          <w:bCs/>
          <w:shd w:val="clear" w:color="auto" w:fill="FFFFFF"/>
        </w:rPr>
        <w:t>I.D., </w:t>
      </w:r>
      <w:r w:rsidRPr="00280157">
        <w:rPr>
          <w:rStyle w:val="authors-list-item"/>
          <w:bCs/>
        </w:rPr>
        <w:t>Gorczynski, P.</w:t>
      </w:r>
      <w:r w:rsidRPr="00280157">
        <w:rPr>
          <w:rStyle w:val="comma"/>
          <w:bCs/>
          <w:shd w:val="clear" w:color="auto" w:fill="FFFFFF"/>
        </w:rPr>
        <w:t>, </w:t>
      </w:r>
      <w:r w:rsidRPr="00280157">
        <w:rPr>
          <w:rStyle w:val="authors-list-item"/>
          <w:bCs/>
        </w:rPr>
        <w:t>Gouttebarge</w:t>
      </w:r>
      <w:r w:rsidRPr="00280157">
        <w:rPr>
          <w:rStyle w:val="comma"/>
          <w:bCs/>
          <w:shd w:val="clear" w:color="auto" w:fill="FFFFFF"/>
        </w:rPr>
        <w:t>, V.,</w:t>
      </w:r>
      <w:hyperlink r:id="rId30" w:history="1">
        <w:r w:rsidRPr="00280157">
          <w:rPr>
            <w:rStyle w:val="Hiperhivatkozs"/>
            <w:bCs/>
            <w:color w:val="auto"/>
            <w:u w:val="none"/>
          </w:rPr>
          <w:t>Grandner</w:t>
        </w:r>
      </w:hyperlink>
      <w:r w:rsidRPr="00280157">
        <w:rPr>
          <w:rStyle w:val="authors-list-item"/>
          <w:bCs/>
          <w:shd w:val="clear" w:color="auto" w:fill="FFFFFF"/>
        </w:rPr>
        <w:t>,</w:t>
      </w:r>
      <w:r w:rsidRPr="00280157">
        <w:rPr>
          <w:rStyle w:val="author-sup-separator"/>
          <w:rFonts w:eastAsiaTheme="majorEastAsia"/>
          <w:bCs/>
          <w:shd w:val="clear" w:color="auto" w:fill="FFFFFF"/>
        </w:rPr>
        <w:t xml:space="preserve"> </w:t>
      </w:r>
      <w:r w:rsidRPr="00280157">
        <w:rPr>
          <w:rStyle w:val="comma"/>
          <w:bCs/>
          <w:shd w:val="clear" w:color="auto" w:fill="FFFFFF"/>
        </w:rPr>
        <w:t xml:space="preserve">M.A, </w:t>
      </w:r>
      <w:hyperlink r:id="rId31" w:history="1">
        <w:r w:rsidRPr="00280157">
          <w:rPr>
            <w:rStyle w:val="Hiperhivatkozs"/>
            <w:bCs/>
            <w:color w:val="auto"/>
            <w:u w:val="none"/>
          </w:rPr>
          <w:t>Han</w:t>
        </w:r>
      </w:hyperlink>
      <w:r w:rsidRPr="00280157">
        <w:rPr>
          <w:rStyle w:val="author-sup-separator"/>
          <w:rFonts w:eastAsiaTheme="majorEastAsia"/>
          <w:bCs/>
          <w:shd w:val="clear" w:color="auto" w:fill="FFFFFF"/>
        </w:rPr>
        <w:t xml:space="preserve">, </w:t>
      </w:r>
      <w:r w:rsidRPr="00280157">
        <w:rPr>
          <w:rStyle w:val="comma"/>
          <w:bCs/>
          <w:shd w:val="clear" w:color="auto" w:fill="FFFFFF"/>
        </w:rPr>
        <w:t>D.H.,…Engebretsen, L.</w:t>
      </w:r>
      <w:r w:rsidRPr="00280157">
        <w:rPr>
          <w:bCs/>
        </w:rPr>
        <w:t xml:space="preserve"> (2019).</w:t>
      </w:r>
      <w:r w:rsidRPr="007A2CE0">
        <w:rPr>
          <w:bCs/>
        </w:rPr>
        <w:t xml:space="preserve"> Mental health in elite athletes: International Olympic Committee consensus statement. </w:t>
      </w:r>
      <w:r w:rsidRPr="007A2CE0">
        <w:rPr>
          <w:bCs/>
          <w:i/>
        </w:rPr>
        <w:t>Br</w:t>
      </w:r>
      <w:r>
        <w:rPr>
          <w:bCs/>
          <w:i/>
        </w:rPr>
        <w:t>itish</w:t>
      </w:r>
      <w:r w:rsidRPr="007A2CE0">
        <w:rPr>
          <w:bCs/>
          <w:i/>
        </w:rPr>
        <w:t xml:space="preserve"> J</w:t>
      </w:r>
      <w:r>
        <w:rPr>
          <w:bCs/>
          <w:i/>
        </w:rPr>
        <w:t>ournal of</w:t>
      </w:r>
      <w:r w:rsidRPr="007A2CE0">
        <w:rPr>
          <w:bCs/>
          <w:i/>
        </w:rPr>
        <w:t xml:space="preserve"> Sports Med</w:t>
      </w:r>
      <w:r>
        <w:rPr>
          <w:bCs/>
        </w:rPr>
        <w:t xml:space="preserve">icine, </w:t>
      </w:r>
      <w:r w:rsidRPr="001415C0">
        <w:rPr>
          <w:bCs/>
          <w:i/>
        </w:rPr>
        <w:t>53</w:t>
      </w:r>
      <w:r>
        <w:rPr>
          <w:bCs/>
        </w:rPr>
        <w:t>(11)</w:t>
      </w:r>
      <w:r w:rsidRPr="007A2CE0">
        <w:rPr>
          <w:bCs/>
        </w:rPr>
        <w:t>, 667</w:t>
      </w:r>
      <w:r>
        <w:rPr>
          <w:bCs/>
          <w:shd w:val="clear" w:color="auto" w:fill="FFFFFF"/>
        </w:rPr>
        <w:t>-</w:t>
      </w:r>
      <w:r w:rsidRPr="007A2CE0">
        <w:rPr>
          <w:bCs/>
          <w:shd w:val="clear" w:color="auto" w:fill="FFFFFF"/>
        </w:rPr>
        <w:t xml:space="preserve">699. </w:t>
      </w:r>
      <w:r w:rsidRPr="003A33BA">
        <w:rPr>
          <w:bCs/>
          <w:color w:val="4472C4" w:themeColor="accent1"/>
          <w:u w:val="single"/>
          <w:shd w:val="clear" w:color="auto" w:fill="FFFFFF"/>
        </w:rPr>
        <w:t>https://doi.org/</w:t>
      </w:r>
      <w:hyperlink r:id="rId32" w:tgtFrame="_blank" w:history="1">
        <w:r w:rsidRPr="003A33BA">
          <w:rPr>
            <w:rStyle w:val="Hiperhivatkozs"/>
            <w:bCs/>
            <w:color w:val="4472C4" w:themeColor="accent1"/>
          </w:rPr>
          <w:t>10.1136/bjsports-2019-100715</w:t>
        </w:r>
      </w:hyperlink>
      <w:r>
        <w:t xml:space="preserve"> </w:t>
      </w:r>
    </w:p>
    <w:p w14:paraId="44A2ABFB" w14:textId="77777777" w:rsidR="00280157" w:rsidRPr="00280157" w:rsidRDefault="00280157" w:rsidP="002135E5">
      <w:pPr>
        <w:pStyle w:val="Listaszerbekezds"/>
        <w:numPr>
          <w:ilvl w:val="0"/>
          <w:numId w:val="11"/>
        </w:numPr>
        <w:spacing w:line="360" w:lineRule="auto"/>
        <w:jc w:val="both"/>
        <w:rPr>
          <w:bCs/>
        </w:rPr>
      </w:pPr>
      <w:r w:rsidRPr="00280157">
        <w:rPr>
          <w:color w:val="212121"/>
          <w:shd w:val="clear" w:color="auto" w:fill="FFFFFF"/>
        </w:rPr>
        <w:lastRenderedPageBreak/>
        <w:t>Schaefer, L. M., Crosby, R. D., &amp; Machado, P. P. P. (2021). A systematic review of instruments for the assessment of eating disorders among adults. </w:t>
      </w:r>
      <w:r w:rsidRPr="00280157">
        <w:rPr>
          <w:i/>
          <w:iCs/>
          <w:color w:val="212121"/>
          <w:shd w:val="clear" w:color="auto" w:fill="FFFFFF"/>
        </w:rPr>
        <w:t>Current opinion in psychiatry</w:t>
      </w:r>
      <w:r w:rsidRPr="00280157">
        <w:rPr>
          <w:color w:val="212121"/>
          <w:shd w:val="clear" w:color="auto" w:fill="FFFFFF"/>
        </w:rPr>
        <w:t>, </w:t>
      </w:r>
      <w:r w:rsidRPr="00280157">
        <w:rPr>
          <w:i/>
          <w:iCs/>
          <w:color w:val="212121"/>
          <w:shd w:val="clear" w:color="auto" w:fill="FFFFFF"/>
        </w:rPr>
        <w:t>34</w:t>
      </w:r>
      <w:r w:rsidRPr="00280157">
        <w:rPr>
          <w:color w:val="212121"/>
          <w:shd w:val="clear" w:color="auto" w:fill="FFFFFF"/>
        </w:rPr>
        <w:t xml:space="preserve">(6), 543-562. </w:t>
      </w:r>
      <w:hyperlink r:id="rId33" w:history="1">
        <w:r w:rsidRPr="00280157">
          <w:rPr>
            <w:rStyle w:val="Hiperhivatkozs"/>
            <w:shd w:val="clear" w:color="auto" w:fill="FFFFFF"/>
          </w:rPr>
          <w:t>https://doi.org/10.1097/YCO.0000000000000746</w:t>
        </w:r>
      </w:hyperlink>
    </w:p>
    <w:p w14:paraId="2FAC8E15" w14:textId="77777777" w:rsidR="00280157" w:rsidRDefault="00280157" w:rsidP="002135E5">
      <w:pPr>
        <w:pStyle w:val="Listaszerbekezds"/>
        <w:numPr>
          <w:ilvl w:val="0"/>
          <w:numId w:val="11"/>
        </w:numPr>
        <w:spacing w:line="360" w:lineRule="auto"/>
        <w:jc w:val="both"/>
      </w:pPr>
      <w:r w:rsidRPr="00F80488">
        <w:rPr>
          <w:bCs/>
        </w:rPr>
        <w:t>Stoyel, H., Stride, C., Shanmuganathan-Felton, V., &amp; Serpell, L. (2021). Understanding risk factors for disordered eating symptomatology in athletes: A prospective study. </w:t>
      </w:r>
      <w:r w:rsidRPr="00F80488">
        <w:rPr>
          <w:bCs/>
          <w:i/>
          <w:iCs/>
        </w:rPr>
        <w:t>PLOS One</w:t>
      </w:r>
      <w:r w:rsidRPr="00F80488">
        <w:rPr>
          <w:bCs/>
        </w:rPr>
        <w:t>, </w:t>
      </w:r>
      <w:r w:rsidRPr="00F80488">
        <w:rPr>
          <w:bCs/>
          <w:i/>
          <w:iCs/>
        </w:rPr>
        <w:t>16</w:t>
      </w:r>
      <w:r w:rsidRPr="00F80488">
        <w:rPr>
          <w:bCs/>
        </w:rPr>
        <w:t>(9), e0257577. </w:t>
      </w:r>
      <w:hyperlink r:id="rId34" w:history="1">
        <w:r w:rsidRPr="00F80488">
          <w:rPr>
            <w:rStyle w:val="Hiperhivatkozs"/>
            <w:bCs/>
          </w:rPr>
          <w:t>https://doi.org/10.1371/journal.pone.0257577</w:t>
        </w:r>
      </w:hyperlink>
    </w:p>
    <w:p w14:paraId="09D38390" w14:textId="77777777" w:rsidR="00280157" w:rsidRDefault="00280157" w:rsidP="002135E5">
      <w:pPr>
        <w:pStyle w:val="Listaszerbekezds"/>
        <w:numPr>
          <w:ilvl w:val="0"/>
          <w:numId w:val="11"/>
        </w:numPr>
        <w:spacing w:line="360" w:lineRule="auto"/>
        <w:jc w:val="both"/>
      </w:pPr>
      <w:r w:rsidRPr="007A2CE0">
        <w:rPr>
          <w:bCs/>
        </w:rPr>
        <w:t>Sundgot-Borgen, J., &amp; Torstveit, M. K. (2004). Prevalence of Eating Disorders in Elite Athletes Is Higher Than in the General Population: </w:t>
      </w:r>
      <w:r w:rsidRPr="007A2CE0">
        <w:rPr>
          <w:bCs/>
          <w:i/>
          <w:iCs/>
        </w:rPr>
        <w:t>Clinical Journal of Sport Medicine</w:t>
      </w:r>
      <w:r w:rsidRPr="007A2CE0">
        <w:rPr>
          <w:bCs/>
        </w:rPr>
        <w:t>, </w:t>
      </w:r>
      <w:r w:rsidRPr="007A2CE0">
        <w:rPr>
          <w:bCs/>
          <w:i/>
          <w:iCs/>
        </w:rPr>
        <w:t>14</w:t>
      </w:r>
      <w:r>
        <w:rPr>
          <w:bCs/>
        </w:rPr>
        <w:t>(1), 25-</w:t>
      </w:r>
      <w:r w:rsidRPr="007A2CE0">
        <w:rPr>
          <w:bCs/>
        </w:rPr>
        <w:t>32. </w:t>
      </w:r>
      <w:hyperlink r:id="rId35" w:history="1">
        <w:r w:rsidRPr="007A2CE0">
          <w:rPr>
            <w:rStyle w:val="Hiperhivatkozs"/>
            <w:bCs/>
          </w:rPr>
          <w:t>https://doi.org/10.1097/00042752-200401000-00005</w:t>
        </w:r>
      </w:hyperlink>
    </w:p>
    <w:p w14:paraId="126AED2D" w14:textId="77777777" w:rsidR="00280157" w:rsidRDefault="00280157" w:rsidP="002135E5">
      <w:pPr>
        <w:pStyle w:val="Listaszerbekezds"/>
        <w:numPr>
          <w:ilvl w:val="0"/>
          <w:numId w:val="11"/>
        </w:numPr>
        <w:spacing w:line="360" w:lineRule="auto"/>
        <w:jc w:val="both"/>
      </w:pPr>
      <w:r w:rsidRPr="007A2CE0">
        <w:rPr>
          <w:bCs/>
        </w:rPr>
        <w:t>Tan, J. O. A., Calitri, R., Bloodworth, A., &amp; McNamee, M. J. (2016). Understanding Eating Disorders in Elite Gymnastics. </w:t>
      </w:r>
      <w:r w:rsidRPr="007A2CE0">
        <w:rPr>
          <w:bCs/>
          <w:i/>
          <w:iCs/>
        </w:rPr>
        <w:t>Clinics in Sports Medicine</w:t>
      </w:r>
      <w:r w:rsidRPr="007A2CE0">
        <w:rPr>
          <w:bCs/>
        </w:rPr>
        <w:t>, </w:t>
      </w:r>
      <w:r w:rsidRPr="007A2CE0">
        <w:rPr>
          <w:bCs/>
          <w:i/>
          <w:iCs/>
        </w:rPr>
        <w:t>35</w:t>
      </w:r>
      <w:r>
        <w:rPr>
          <w:bCs/>
        </w:rPr>
        <w:t>(2), 275-</w:t>
      </w:r>
      <w:r w:rsidRPr="007A2CE0">
        <w:rPr>
          <w:bCs/>
        </w:rPr>
        <w:t>292. </w:t>
      </w:r>
      <w:hyperlink r:id="rId36" w:history="1">
        <w:r w:rsidRPr="007A2CE0">
          <w:rPr>
            <w:rStyle w:val="Hiperhivatkozs"/>
            <w:bCs/>
          </w:rPr>
          <w:t>https://doi.org/10.1016/j.csm.2015.10.002</w:t>
        </w:r>
      </w:hyperlink>
    </w:p>
    <w:p w14:paraId="2B19A43A" w14:textId="77777777" w:rsidR="009D222D" w:rsidRDefault="00280157" w:rsidP="002135E5">
      <w:pPr>
        <w:pStyle w:val="Listaszerbekezds"/>
        <w:numPr>
          <w:ilvl w:val="0"/>
          <w:numId w:val="11"/>
        </w:numPr>
        <w:spacing w:line="360" w:lineRule="auto"/>
        <w:jc w:val="both"/>
      </w:pPr>
      <w:r w:rsidRPr="007A2CE0">
        <w:rPr>
          <w:bCs/>
        </w:rPr>
        <w:t>Trakman, G. L., Forsyth, A., Hoye, R., &amp; Belski, R. (2017). The nutrition for sport knowledge questionnaire (NSKQ): development and validation using classical test theory and Rasch analysis. </w:t>
      </w:r>
      <w:r w:rsidRPr="007A2CE0">
        <w:rPr>
          <w:bCs/>
          <w:i/>
          <w:iCs/>
        </w:rPr>
        <w:t>Journal of the International Society of Sports Nutrition</w:t>
      </w:r>
      <w:r w:rsidRPr="007A2CE0">
        <w:rPr>
          <w:bCs/>
        </w:rPr>
        <w:t>, </w:t>
      </w:r>
      <w:r w:rsidRPr="007A2CE0">
        <w:rPr>
          <w:bCs/>
          <w:i/>
          <w:iCs/>
        </w:rPr>
        <w:t>14</w:t>
      </w:r>
      <w:r w:rsidRPr="007A2CE0">
        <w:rPr>
          <w:bCs/>
        </w:rPr>
        <w:t xml:space="preserve">, 26. </w:t>
      </w:r>
      <w:hyperlink r:id="rId37" w:history="1">
        <w:r w:rsidRPr="007A2CE0">
          <w:rPr>
            <w:rStyle w:val="Hiperhivatkozs"/>
            <w:bCs/>
          </w:rPr>
          <w:t>https://doi.org/10.1186/s12970-017-0182-y</w:t>
        </w:r>
      </w:hyperlink>
    </w:p>
    <w:p w14:paraId="11BE067C" w14:textId="77777777" w:rsidR="00EB633E" w:rsidRPr="00280157" w:rsidRDefault="009D222D" w:rsidP="009D222D">
      <w:pPr>
        <w:spacing w:after="160" w:line="259" w:lineRule="auto"/>
      </w:pPr>
      <w:r>
        <w:br w:type="page"/>
      </w:r>
    </w:p>
    <w:p w14:paraId="420B8C7A" w14:textId="77777777" w:rsidR="00866BAF" w:rsidRPr="00F80488" w:rsidRDefault="00866BAF" w:rsidP="002135E5">
      <w:pPr>
        <w:pStyle w:val="Listaszerbekezds"/>
        <w:numPr>
          <w:ilvl w:val="0"/>
          <w:numId w:val="7"/>
        </w:numPr>
        <w:spacing w:line="360" w:lineRule="auto"/>
        <w:jc w:val="both"/>
        <w:rPr>
          <w:b/>
        </w:rPr>
      </w:pPr>
      <w:r w:rsidRPr="00F80488">
        <w:rPr>
          <w:b/>
        </w:rPr>
        <w:lastRenderedPageBreak/>
        <w:t>Publikációs jegyzék</w:t>
      </w:r>
    </w:p>
    <w:p w14:paraId="5018FE75" w14:textId="77777777" w:rsidR="00866BAF" w:rsidRPr="001A5217" w:rsidRDefault="001A5217" w:rsidP="002135E5">
      <w:pPr>
        <w:pStyle w:val="Listaszerbekezds"/>
        <w:numPr>
          <w:ilvl w:val="1"/>
          <w:numId w:val="7"/>
        </w:numPr>
        <w:spacing w:line="360" w:lineRule="auto"/>
        <w:jc w:val="both"/>
        <w:rPr>
          <w:b/>
          <w:i/>
        </w:rPr>
      </w:pPr>
      <w:r>
        <w:rPr>
          <w:b/>
          <w:i/>
        </w:rPr>
        <w:t xml:space="preserve"> </w:t>
      </w:r>
      <w:r w:rsidR="00A55A8D" w:rsidRPr="001A5217">
        <w:rPr>
          <w:b/>
          <w:i/>
        </w:rPr>
        <w:t>Magyar nyelvű folyóirat cikkek</w:t>
      </w:r>
    </w:p>
    <w:p w14:paraId="69E6BC0C" w14:textId="77777777" w:rsidR="00A55A8D" w:rsidRPr="00A55A8D" w:rsidRDefault="00A55A8D" w:rsidP="001A5217">
      <w:pPr>
        <w:pStyle w:val="Listaszerbekezds"/>
        <w:numPr>
          <w:ilvl w:val="0"/>
          <w:numId w:val="1"/>
        </w:numPr>
        <w:spacing w:line="360" w:lineRule="auto"/>
        <w:jc w:val="both"/>
        <w:rPr>
          <w:color w:val="212121"/>
          <w:shd w:val="clear" w:color="auto" w:fill="FFFFFF"/>
        </w:rPr>
      </w:pPr>
      <w:r w:rsidRPr="00A55A8D">
        <w:rPr>
          <w:color w:val="212121"/>
          <w:shd w:val="clear" w:color="auto" w:fill="FFFFFF"/>
        </w:rPr>
        <w:t>Kovács, R. E., &amp; Boros, S. (2024). Problematikus evési magatartások és evészavarok az élsportban [Disordered eating and eating disorders among professional athletes]. </w:t>
      </w:r>
      <w:r w:rsidRPr="00A55A8D">
        <w:rPr>
          <w:i/>
          <w:iCs/>
          <w:color w:val="212121"/>
          <w:shd w:val="clear" w:color="auto" w:fill="FFFFFF"/>
        </w:rPr>
        <w:t>Orvosi hetilap</w:t>
      </w:r>
      <w:r w:rsidRPr="00A55A8D">
        <w:rPr>
          <w:color w:val="212121"/>
          <w:shd w:val="clear" w:color="auto" w:fill="FFFFFF"/>
        </w:rPr>
        <w:t>, </w:t>
      </w:r>
      <w:r w:rsidRPr="00A55A8D">
        <w:rPr>
          <w:i/>
          <w:iCs/>
          <w:color w:val="212121"/>
          <w:shd w:val="clear" w:color="auto" w:fill="FFFFFF"/>
        </w:rPr>
        <w:t>165</w:t>
      </w:r>
      <w:r w:rsidRPr="00A55A8D">
        <w:rPr>
          <w:color w:val="212121"/>
          <w:shd w:val="clear" w:color="auto" w:fill="FFFFFF"/>
        </w:rPr>
        <w:t xml:space="preserve">(8), 291–296. </w:t>
      </w:r>
      <w:hyperlink r:id="rId38" w:history="1">
        <w:r w:rsidRPr="00A55A8D">
          <w:rPr>
            <w:rStyle w:val="Hiperhivatkozs"/>
            <w:shd w:val="clear" w:color="auto" w:fill="FFFFFF"/>
          </w:rPr>
          <w:t>https://doi.org/10.1556/650.2024.32969</w:t>
        </w:r>
      </w:hyperlink>
      <w:r w:rsidRPr="00A55A8D">
        <w:rPr>
          <w:color w:val="212121"/>
          <w:shd w:val="clear" w:color="auto" w:fill="FFFFFF"/>
        </w:rPr>
        <w:t xml:space="preserve"> </w:t>
      </w:r>
    </w:p>
    <w:p w14:paraId="53C907A1" w14:textId="77777777" w:rsidR="00A55A8D" w:rsidRPr="00A55A8D" w:rsidRDefault="00A55A8D" w:rsidP="001A5217">
      <w:pPr>
        <w:pStyle w:val="Listaszerbekezds"/>
        <w:numPr>
          <w:ilvl w:val="0"/>
          <w:numId w:val="1"/>
        </w:numPr>
        <w:spacing w:line="360" w:lineRule="auto"/>
        <w:jc w:val="both"/>
        <w:rPr>
          <w:color w:val="222222"/>
          <w:shd w:val="clear" w:color="auto" w:fill="FFFFFF"/>
        </w:rPr>
      </w:pPr>
      <w:r w:rsidRPr="00A55A8D">
        <w:t xml:space="preserve">Kovács, R.E., Toman, J., Tornóczky, G.J., Boros, Sz. &amp; Karsai, I.: </w:t>
      </w:r>
      <w:r w:rsidRPr="00A55A8D">
        <w:rPr>
          <w:bCs/>
        </w:rPr>
        <w:t xml:space="preserve">A </w:t>
      </w:r>
      <w:r w:rsidRPr="00A55A8D">
        <w:rPr>
          <w:bCs/>
          <w:iCs/>
        </w:rPr>
        <w:t xml:space="preserve">Disordered Eating Screen For Athletes </w:t>
      </w:r>
      <w:r w:rsidRPr="00A55A8D">
        <w:rPr>
          <w:bCs/>
        </w:rPr>
        <w:t xml:space="preserve">magyar változata (DESA-6H) konvegens érvényességének vizsgálata– egy pilot study eredményeinek bemutatása, </w:t>
      </w:r>
      <w:r w:rsidRPr="00A55A8D">
        <w:rPr>
          <w:bCs/>
          <w:i/>
        </w:rPr>
        <w:t>Mentálhigiéné és Pszichoszomatika</w:t>
      </w:r>
      <w:r w:rsidRPr="00A55A8D">
        <w:rPr>
          <w:bCs/>
        </w:rPr>
        <w:t xml:space="preserve"> (in press)</w:t>
      </w:r>
    </w:p>
    <w:p w14:paraId="62367B36" w14:textId="77777777" w:rsidR="00A55A8D" w:rsidRPr="001A5217" w:rsidRDefault="001A5217" w:rsidP="002135E5">
      <w:pPr>
        <w:pStyle w:val="Listaszerbekezds"/>
        <w:numPr>
          <w:ilvl w:val="1"/>
          <w:numId w:val="7"/>
        </w:numPr>
        <w:spacing w:line="360" w:lineRule="auto"/>
        <w:jc w:val="both"/>
        <w:rPr>
          <w:b/>
          <w:i/>
          <w:color w:val="222222"/>
          <w:shd w:val="clear" w:color="auto" w:fill="FFFFFF"/>
        </w:rPr>
      </w:pPr>
      <w:r>
        <w:rPr>
          <w:b/>
          <w:i/>
          <w:color w:val="222222"/>
          <w:shd w:val="clear" w:color="auto" w:fill="FFFFFF"/>
        </w:rPr>
        <w:t xml:space="preserve"> </w:t>
      </w:r>
      <w:r w:rsidR="00A55A8D" w:rsidRPr="001A5217">
        <w:rPr>
          <w:b/>
          <w:i/>
          <w:color w:val="222222"/>
          <w:shd w:val="clear" w:color="auto" w:fill="FFFFFF"/>
        </w:rPr>
        <w:t>Angol nyelvű folyóirat cikkek</w:t>
      </w:r>
    </w:p>
    <w:p w14:paraId="5F21AAA5" w14:textId="77777777" w:rsidR="00A55A8D" w:rsidRPr="00A55A8D" w:rsidRDefault="00A55A8D" w:rsidP="001A5217">
      <w:pPr>
        <w:pStyle w:val="Listaszerbekezds"/>
        <w:numPr>
          <w:ilvl w:val="0"/>
          <w:numId w:val="2"/>
        </w:numPr>
        <w:spacing w:line="360" w:lineRule="auto"/>
        <w:jc w:val="both"/>
        <w:rPr>
          <w:bCs/>
        </w:rPr>
      </w:pPr>
      <w:r w:rsidRPr="00A55A8D">
        <w:t xml:space="preserve">Kovács, R.E. and Boros, Sz. (2024). Case study: an orienteer athlete with disordered eating. </w:t>
      </w:r>
      <w:r w:rsidRPr="00A55A8D">
        <w:rPr>
          <w:i/>
          <w:iCs/>
        </w:rPr>
        <w:t>Magyar Sporttudományi Szemle</w:t>
      </w:r>
      <w:r w:rsidRPr="00A55A8D">
        <w:t xml:space="preserve">, </w:t>
      </w:r>
      <w:r w:rsidRPr="00A55A8D">
        <w:rPr>
          <w:i/>
        </w:rPr>
        <w:t>110</w:t>
      </w:r>
      <w:r w:rsidRPr="00A55A8D">
        <w:t>(4), 34</w:t>
      </w:r>
      <w:r w:rsidRPr="00A55A8D">
        <w:rPr>
          <w:color w:val="212121"/>
          <w:shd w:val="clear" w:color="auto" w:fill="FFFFFF"/>
        </w:rPr>
        <w:t>-37.</w:t>
      </w:r>
    </w:p>
    <w:p w14:paraId="299C6897" w14:textId="77777777" w:rsidR="00A55A8D" w:rsidRPr="00A55A8D" w:rsidRDefault="00A55A8D" w:rsidP="001A5217">
      <w:pPr>
        <w:pStyle w:val="Listaszerbekezds"/>
        <w:numPr>
          <w:ilvl w:val="0"/>
          <w:numId w:val="2"/>
        </w:numPr>
        <w:spacing w:line="360" w:lineRule="auto"/>
        <w:jc w:val="both"/>
        <w:rPr>
          <w:color w:val="222222"/>
          <w:shd w:val="clear" w:color="auto" w:fill="FFFFFF"/>
        </w:rPr>
      </w:pPr>
      <w:r w:rsidRPr="00A55A8D">
        <w:rPr>
          <w:color w:val="212121"/>
          <w:shd w:val="clear" w:color="auto" w:fill="FFFFFF"/>
        </w:rPr>
        <w:t>Kovács, R. E., &amp; Boros, S. (2025). Case Report: From disordered eating to an eating disorder-a case study of an orienteering athlete with anorexia nervosa and the shortcomings of the multidisciplinary approach. </w:t>
      </w:r>
      <w:r w:rsidRPr="00A55A8D">
        <w:rPr>
          <w:i/>
          <w:iCs/>
          <w:color w:val="212121"/>
          <w:shd w:val="clear" w:color="auto" w:fill="FFFFFF"/>
        </w:rPr>
        <w:t>Frontiers in psychology</w:t>
      </w:r>
      <w:r w:rsidRPr="00A55A8D">
        <w:rPr>
          <w:color w:val="212121"/>
          <w:shd w:val="clear" w:color="auto" w:fill="FFFFFF"/>
        </w:rPr>
        <w:t>, </w:t>
      </w:r>
      <w:r w:rsidRPr="00A55A8D">
        <w:rPr>
          <w:i/>
          <w:iCs/>
          <w:color w:val="212121"/>
          <w:shd w:val="clear" w:color="auto" w:fill="FFFFFF"/>
        </w:rPr>
        <w:t>16</w:t>
      </w:r>
      <w:r w:rsidRPr="00A55A8D">
        <w:rPr>
          <w:color w:val="212121"/>
          <w:shd w:val="clear" w:color="auto" w:fill="FFFFFF"/>
        </w:rPr>
        <w:t xml:space="preserve">, 1537844. </w:t>
      </w:r>
      <w:hyperlink r:id="rId39" w:history="1">
        <w:r w:rsidRPr="00A55A8D">
          <w:rPr>
            <w:rStyle w:val="Hiperhivatkozs"/>
            <w:shd w:val="clear" w:color="auto" w:fill="FFFFFF"/>
          </w:rPr>
          <w:t>https://doi.org/10.3389/fpsyg.2025.1537844</w:t>
        </w:r>
      </w:hyperlink>
      <w:r w:rsidRPr="00A55A8D">
        <w:rPr>
          <w:color w:val="212121"/>
          <w:shd w:val="clear" w:color="auto" w:fill="FFFFFF"/>
        </w:rPr>
        <w:t xml:space="preserve"> </w:t>
      </w:r>
    </w:p>
    <w:p w14:paraId="70652ADD" w14:textId="77777777" w:rsidR="00A55A8D" w:rsidRDefault="00A55A8D" w:rsidP="001A5217">
      <w:pPr>
        <w:pStyle w:val="Listaszerbekezds"/>
        <w:numPr>
          <w:ilvl w:val="0"/>
          <w:numId w:val="2"/>
        </w:numPr>
        <w:spacing w:line="360" w:lineRule="auto"/>
        <w:jc w:val="both"/>
        <w:rPr>
          <w:color w:val="222222"/>
          <w:shd w:val="clear" w:color="auto" w:fill="FFFFFF"/>
        </w:rPr>
      </w:pPr>
      <w:r w:rsidRPr="00A55A8D">
        <w:rPr>
          <w:color w:val="222222"/>
          <w:shd w:val="clear" w:color="auto" w:fill="FFFFFF"/>
        </w:rPr>
        <w:t>Kovács, R. E., Alpay, M., Karsai, I., Tornóczky, G. J., Petróczi, A., &amp; Boros, S. (2025). Balancing Performance and Health in Elite Hungarian Athletes: The Relationship Among Disordered Eating Risk, Body Composition, and Nutrition Knowledge. </w:t>
      </w:r>
      <w:r w:rsidRPr="00A55A8D">
        <w:rPr>
          <w:rStyle w:val="Kiemels"/>
          <w:color w:val="222222"/>
          <w:shd w:val="clear" w:color="auto" w:fill="FFFFFF"/>
        </w:rPr>
        <w:t>Nutrients</w:t>
      </w:r>
      <w:r w:rsidRPr="00A55A8D">
        <w:rPr>
          <w:color w:val="222222"/>
          <w:shd w:val="clear" w:color="auto" w:fill="FFFFFF"/>
        </w:rPr>
        <w:t>, </w:t>
      </w:r>
      <w:r w:rsidRPr="00A55A8D">
        <w:rPr>
          <w:rStyle w:val="Kiemels"/>
          <w:color w:val="222222"/>
          <w:shd w:val="clear" w:color="auto" w:fill="FFFFFF"/>
        </w:rPr>
        <w:t>17</w:t>
      </w:r>
      <w:r w:rsidRPr="00A55A8D">
        <w:rPr>
          <w:color w:val="222222"/>
          <w:shd w:val="clear" w:color="auto" w:fill="FFFFFF"/>
        </w:rPr>
        <w:t xml:space="preserve">(2), 231. </w:t>
      </w:r>
      <w:hyperlink r:id="rId40" w:history="1">
        <w:r w:rsidRPr="00A55A8D">
          <w:rPr>
            <w:rStyle w:val="Hiperhivatkozs"/>
            <w:shd w:val="clear" w:color="auto" w:fill="FFFFFF"/>
          </w:rPr>
          <w:t>https://doi.org/10.3390/nu17020231</w:t>
        </w:r>
      </w:hyperlink>
      <w:r w:rsidRPr="00A55A8D">
        <w:rPr>
          <w:color w:val="222222"/>
          <w:shd w:val="clear" w:color="auto" w:fill="FFFFFF"/>
        </w:rPr>
        <w:t xml:space="preserve"> </w:t>
      </w:r>
    </w:p>
    <w:p w14:paraId="18E9CB67" w14:textId="6EAC144A" w:rsidR="00A55A8D" w:rsidRPr="001A5217" w:rsidRDefault="00A55A8D" w:rsidP="002135E5">
      <w:pPr>
        <w:pStyle w:val="Listaszerbekezds"/>
        <w:numPr>
          <w:ilvl w:val="1"/>
          <w:numId w:val="7"/>
        </w:numPr>
        <w:spacing w:line="360" w:lineRule="auto"/>
        <w:jc w:val="both"/>
        <w:rPr>
          <w:b/>
          <w:i/>
          <w:color w:val="222222"/>
          <w:shd w:val="clear" w:color="auto" w:fill="FFFFFF"/>
        </w:rPr>
      </w:pPr>
      <w:r w:rsidRPr="001A5217">
        <w:rPr>
          <w:b/>
          <w:i/>
          <w:color w:val="222222"/>
          <w:shd w:val="clear" w:color="auto" w:fill="FFFFFF"/>
        </w:rPr>
        <w:t>Konferenciaközlemény folyóiratban vagy absztrakt kötetben</w:t>
      </w:r>
    </w:p>
    <w:p w14:paraId="5C2CF8AC" w14:textId="77777777" w:rsidR="00A55A8D" w:rsidRPr="00993633" w:rsidRDefault="00A55A8D" w:rsidP="001A5217">
      <w:pPr>
        <w:pStyle w:val="Listaszerbekezds"/>
        <w:numPr>
          <w:ilvl w:val="0"/>
          <w:numId w:val="3"/>
        </w:numPr>
        <w:spacing w:line="360" w:lineRule="auto"/>
        <w:jc w:val="both"/>
        <w:rPr>
          <w:color w:val="222222"/>
          <w:shd w:val="clear" w:color="auto" w:fill="FFFFFF"/>
        </w:rPr>
      </w:pPr>
      <w:r>
        <w:rPr>
          <w:color w:val="222222"/>
          <w:shd w:val="clear" w:color="auto" w:fill="FFFFFF"/>
        </w:rPr>
        <w:t>Kovács</w:t>
      </w:r>
      <w:r w:rsidR="002F690E">
        <w:rPr>
          <w:color w:val="222222"/>
          <w:shd w:val="clear" w:color="auto" w:fill="FFFFFF"/>
        </w:rPr>
        <w:t>,</w:t>
      </w:r>
      <w:r>
        <w:rPr>
          <w:color w:val="222222"/>
          <w:shd w:val="clear" w:color="auto" w:fill="FFFFFF"/>
        </w:rPr>
        <w:t xml:space="preserve"> R.E., Alpay, M., Tornóczky G.J., Karsai, I. &amp; Boros, Sz. (2024). </w:t>
      </w:r>
      <w:r w:rsidR="009D3B0C" w:rsidRPr="009D3B0C">
        <w:rPr>
          <w:rStyle w:val="Kiemels2"/>
          <w:shd w:val="clear" w:color="auto" w:fill="FFFFFF"/>
        </w:rPr>
        <w:t>Disordered Eating Risk, Body Composition and Nutrition Knowledge of Professional Hungarian Athletes.</w:t>
      </w:r>
      <w:r w:rsidR="009D3B0C">
        <w:rPr>
          <w:rStyle w:val="Kiemels2"/>
          <w:rFonts w:ascii="Arial" w:hAnsi="Arial" w:cs="Arial"/>
          <w:sz w:val="21"/>
          <w:szCs w:val="21"/>
          <w:shd w:val="clear" w:color="auto" w:fill="FFFFFF"/>
        </w:rPr>
        <w:t xml:space="preserve"> </w:t>
      </w:r>
      <w:r>
        <w:rPr>
          <w:color w:val="222222"/>
          <w:shd w:val="clear" w:color="auto" w:fill="FFFFFF"/>
        </w:rPr>
        <w:t xml:space="preserve">Abstracts from the International Sport </w:t>
      </w:r>
      <w:r w:rsidR="00993633">
        <w:rPr>
          <w:color w:val="222222"/>
          <w:shd w:val="clear" w:color="auto" w:fill="FFFFFF"/>
        </w:rPr>
        <w:t>+ Exercise Nutrition Conference.</w:t>
      </w:r>
      <w:r>
        <w:rPr>
          <w:color w:val="222222"/>
          <w:shd w:val="clear" w:color="auto" w:fill="FFFFFF"/>
        </w:rPr>
        <w:t xml:space="preserve"> </w:t>
      </w:r>
      <w:r w:rsidRPr="00A55A8D">
        <w:rPr>
          <w:i/>
          <w:color w:val="222222"/>
          <w:shd w:val="clear" w:color="auto" w:fill="FFFFFF"/>
        </w:rPr>
        <w:t>International Journal of Sport Nutrition and Exercise Metabolism</w:t>
      </w:r>
      <w:r>
        <w:rPr>
          <w:color w:val="222222"/>
          <w:shd w:val="clear" w:color="auto" w:fill="FFFFFF"/>
        </w:rPr>
        <w:t xml:space="preserve">, </w:t>
      </w:r>
      <w:r w:rsidRPr="00A55A8D">
        <w:rPr>
          <w:i/>
          <w:color w:val="222222"/>
          <w:shd w:val="clear" w:color="auto" w:fill="FFFFFF"/>
        </w:rPr>
        <w:t>35</w:t>
      </w:r>
      <w:r>
        <w:rPr>
          <w:color w:val="222222"/>
          <w:shd w:val="clear" w:color="auto" w:fill="FFFFFF"/>
        </w:rPr>
        <w:t xml:space="preserve">(S1) </w:t>
      </w:r>
      <w:hyperlink r:id="rId41" w:tgtFrame="_blank" w:history="1">
        <w:r w:rsidRPr="003C5BD3">
          <w:rPr>
            <w:rStyle w:val="Hiperhivatkozs"/>
            <w:color w:val="2E74B5" w:themeColor="accent5" w:themeShade="BF"/>
          </w:rPr>
          <w:t>https://doi.org/10.1123/ijsnem.2025-0005</w:t>
        </w:r>
      </w:hyperlink>
      <w:r w:rsidR="003C5BD3" w:rsidRPr="003C5BD3">
        <w:rPr>
          <w:color w:val="2E74B5" w:themeColor="accent5" w:themeShade="BF"/>
          <w:u w:val="single"/>
          <w:shd w:val="clear" w:color="auto" w:fill="FFFFFF"/>
        </w:rPr>
        <w:t xml:space="preserve">  </w:t>
      </w:r>
    </w:p>
    <w:p w14:paraId="444CB88C" w14:textId="77777777" w:rsidR="00993633" w:rsidRPr="001C0D78" w:rsidRDefault="00993633" w:rsidP="001A5217">
      <w:pPr>
        <w:pStyle w:val="Listaszerbekezds"/>
        <w:numPr>
          <w:ilvl w:val="0"/>
          <w:numId w:val="3"/>
        </w:numPr>
        <w:spacing w:line="360" w:lineRule="auto"/>
        <w:jc w:val="both"/>
        <w:rPr>
          <w:rStyle w:val="page"/>
        </w:rPr>
      </w:pPr>
      <w:r w:rsidRPr="00777761">
        <w:rPr>
          <w:shd w:val="clear" w:color="auto" w:fill="FFFFFF"/>
        </w:rPr>
        <w:t>Kovács</w:t>
      </w:r>
      <w:r w:rsidR="002F690E">
        <w:rPr>
          <w:shd w:val="clear" w:color="auto" w:fill="FFFFFF"/>
        </w:rPr>
        <w:t>,</w:t>
      </w:r>
      <w:r w:rsidRPr="00777761">
        <w:rPr>
          <w:shd w:val="clear" w:color="auto" w:fill="FFFFFF"/>
        </w:rPr>
        <w:t xml:space="preserve"> R.E., Karsai, I. &amp; Boros, Sz. (2024). Táplálkozási ismeretek és evési attitűd edzők körében. VII. SPORT-TUDOMÁNY-EGÉSZSÉG Konferencia, </w:t>
      </w:r>
      <w:r w:rsidRPr="00777761">
        <w:rPr>
          <w:color w:val="000000"/>
        </w:rPr>
        <w:t>In: Magyar, Márton; Gősi, Zsuzsanna; Patakiné, Bősze Júlia (szerk.)</w:t>
      </w:r>
      <w:r w:rsidRPr="00777761">
        <w:t xml:space="preserve"> </w:t>
      </w:r>
      <w:r w:rsidRPr="00777761">
        <w:rPr>
          <w:rStyle w:val="publisher"/>
          <w:color w:val="000000"/>
        </w:rPr>
        <w:t>ELTE PPK Sport- és Rekreációmenedzsment Kutatócsoport</w:t>
      </w:r>
      <w:r w:rsidRPr="00777761">
        <w:rPr>
          <w:rStyle w:val="publishedat"/>
        </w:rPr>
        <w:t xml:space="preserve">, Budapest, </w:t>
      </w:r>
      <w:r w:rsidRPr="00777761">
        <w:rPr>
          <w:rStyle w:val="page"/>
          <w:color w:val="000000"/>
        </w:rPr>
        <w:t xml:space="preserve">pp. 29-30. </w:t>
      </w:r>
    </w:p>
    <w:p w14:paraId="4E50B970" w14:textId="77777777" w:rsidR="001C0D78" w:rsidRDefault="001C0D78" w:rsidP="001A5217">
      <w:pPr>
        <w:pStyle w:val="Listaszerbekezds"/>
        <w:numPr>
          <w:ilvl w:val="0"/>
          <w:numId w:val="3"/>
        </w:numPr>
        <w:spacing w:line="360" w:lineRule="auto"/>
        <w:jc w:val="both"/>
        <w:rPr>
          <w:rStyle w:val="page"/>
        </w:rPr>
      </w:pPr>
      <w:hyperlink r:id="rId42" w:tgtFrame="_blank" w:history="1">
        <w:r w:rsidRPr="005D362C">
          <w:rPr>
            <w:rStyle w:val="Hiperhivatkozs"/>
            <w:color w:val="auto"/>
            <w:u w:val="none"/>
          </w:rPr>
          <w:t>Kovács</w:t>
        </w:r>
      </w:hyperlink>
      <w:r w:rsidRPr="005D362C">
        <w:rPr>
          <w:rStyle w:val="author-name"/>
        </w:rPr>
        <w:t xml:space="preserve"> R.E., Téglásy, Gy. &amp; Boros, Sz. (2023). </w:t>
      </w:r>
      <w:hyperlink r:id="rId43" w:tgtFrame="_blank" w:history="1">
        <w:r w:rsidRPr="005D362C">
          <w:rPr>
            <w:rStyle w:val="Hiperhivatkozs"/>
            <w:iCs/>
            <w:color w:val="auto"/>
            <w:u w:val="none"/>
          </w:rPr>
          <w:t>Testösszetétel és laboreredmények közötti összefüggések vizsgálata esztétikai sportolók körében</w:t>
        </w:r>
      </w:hyperlink>
      <w:r w:rsidRPr="005D362C">
        <w:rPr>
          <w:iCs/>
        </w:rPr>
        <w:t xml:space="preserve">. </w:t>
      </w:r>
      <w:hyperlink r:id="rId44" w:tgtFrame="_blank" w:history="1">
        <w:r w:rsidRPr="005D362C">
          <w:rPr>
            <w:rStyle w:val="Hiperhivatkozs"/>
            <w:i/>
            <w:color w:val="auto"/>
            <w:u w:val="none"/>
          </w:rPr>
          <w:t>Életmód, menedzsment és módszertani kérdések a sport és rekreáció világában</w:t>
        </w:r>
      </w:hyperlink>
      <w:r w:rsidRPr="005D362C">
        <w:rPr>
          <w:rStyle w:val="booktitle"/>
        </w:rPr>
        <w:t xml:space="preserve">, </w:t>
      </w:r>
      <w:r w:rsidRPr="005D362C">
        <w:rPr>
          <w:rStyle w:val="publisher"/>
        </w:rPr>
        <w:t>Akadémiai Kiadó</w:t>
      </w:r>
      <w:r w:rsidRPr="005D362C">
        <w:rPr>
          <w:rStyle w:val="publishedat"/>
        </w:rPr>
        <w:t xml:space="preserve">, </w:t>
      </w:r>
      <w:r w:rsidRPr="005D362C">
        <w:rPr>
          <w:rStyle w:val="page"/>
        </w:rPr>
        <w:t xml:space="preserve">pp. 5-23. </w:t>
      </w:r>
    </w:p>
    <w:p w14:paraId="09E6CAB8" w14:textId="77777777" w:rsidR="001C0D78" w:rsidRPr="005D362C" w:rsidRDefault="001C0D78" w:rsidP="001A5217">
      <w:pPr>
        <w:pStyle w:val="Listaszerbekezds"/>
        <w:numPr>
          <w:ilvl w:val="0"/>
          <w:numId w:val="3"/>
        </w:numPr>
        <w:spacing w:line="360" w:lineRule="auto"/>
        <w:jc w:val="both"/>
      </w:pPr>
      <w:r>
        <w:rPr>
          <w:rStyle w:val="page"/>
        </w:rPr>
        <w:lastRenderedPageBreak/>
        <w:t>Kovács R.E., Téglásy, Gy. &amp; Boros, Sz. (2023). The connection between body composition and blood samples results in aesthetic sports.</w:t>
      </w:r>
      <w:r w:rsidRPr="009E2F04">
        <w:rPr>
          <w:rStyle w:val="booktitle"/>
        </w:rPr>
        <w:t xml:space="preserve"> </w:t>
      </w:r>
      <w:r w:rsidRPr="009E2F04">
        <w:rPr>
          <w:i/>
        </w:rPr>
        <w:t>World Academy of Science, Engineering and Technology International Journal of Sport and Health Sciences</w:t>
      </w:r>
      <w:r>
        <w:t xml:space="preserve">, </w:t>
      </w:r>
      <w:r w:rsidRPr="009E2F04">
        <w:rPr>
          <w:i/>
        </w:rPr>
        <w:t>17</w:t>
      </w:r>
      <w:r w:rsidRPr="009E2F04">
        <w:t>(12)</w:t>
      </w:r>
      <w:r>
        <w:t xml:space="preserve"> </w:t>
      </w:r>
      <w:hyperlink r:id="rId45" w:history="1">
        <w:r w:rsidRPr="00B32B14">
          <w:rPr>
            <w:rStyle w:val="Hiperhivatkozs"/>
          </w:rPr>
          <w:t>https://publications.waset.org/abstracts/155710/the-connection-between-body-composition-and-blood-samples-results-in-aesthetic-sports</w:t>
        </w:r>
      </w:hyperlink>
      <w:r>
        <w:t xml:space="preserve"> (2025.04.10.)</w:t>
      </w:r>
    </w:p>
    <w:p w14:paraId="75FB9DD4" w14:textId="77777777" w:rsidR="001C0D78" w:rsidRPr="00EE4BC3" w:rsidRDefault="001C0D78" w:rsidP="001A5217">
      <w:pPr>
        <w:pStyle w:val="Listaszerbekezds"/>
        <w:numPr>
          <w:ilvl w:val="0"/>
          <w:numId w:val="3"/>
        </w:numPr>
        <w:spacing w:line="360" w:lineRule="auto"/>
        <w:jc w:val="both"/>
        <w:rPr>
          <w:rStyle w:val="page"/>
        </w:rPr>
      </w:pPr>
      <w:r w:rsidRPr="008605E6">
        <w:rPr>
          <w:rStyle w:val="page"/>
        </w:rPr>
        <w:t>Kovács</w:t>
      </w:r>
      <w:r>
        <w:rPr>
          <w:rStyle w:val="page"/>
        </w:rPr>
        <w:t>,</w:t>
      </w:r>
      <w:r w:rsidRPr="008605E6">
        <w:rPr>
          <w:rStyle w:val="page"/>
        </w:rPr>
        <w:t xml:space="preserve"> R.E., Téglásy, Gy. &amp; Boros, Sz. (2023).</w:t>
      </w:r>
      <w:r w:rsidRPr="008605E6">
        <w:rPr>
          <w:rStyle w:val="Hiperhivatkozs"/>
          <w:rFonts w:ascii="Open Sans" w:hAnsi="Open Sans" w:cs="Open Sans"/>
          <w:color w:val="000000"/>
          <w:u w:val="none"/>
        </w:rPr>
        <w:t xml:space="preserve"> </w:t>
      </w:r>
      <w:hyperlink r:id="rId46" w:tgtFrame="_blank" w:history="1">
        <w:r w:rsidRPr="008605E6">
          <w:rPr>
            <w:iCs/>
          </w:rPr>
          <w:t>Alacsony energiaellátottság az élsportban- dietetikusok szerepe és a transzdiszciplináris medicina szemlélete</w:t>
        </w:r>
      </w:hyperlink>
      <w:r>
        <w:rPr>
          <w:iCs/>
        </w:rPr>
        <w:t xml:space="preserve">. </w:t>
      </w:r>
      <w:r w:rsidRPr="008605E6">
        <w:rPr>
          <w:i/>
          <w:iCs/>
        </w:rPr>
        <w:t>Sportorvosi Szemle,</w:t>
      </w:r>
      <w:r w:rsidRPr="00EE4BC3">
        <w:rPr>
          <w:iCs/>
        </w:rPr>
        <w:t xml:space="preserve"> </w:t>
      </w:r>
      <w:r w:rsidRPr="00EE4BC3">
        <w:rPr>
          <w:rStyle w:val="journal-volume"/>
          <w:i/>
        </w:rPr>
        <w:t>64</w:t>
      </w:r>
      <w:r w:rsidRPr="00EE4BC3">
        <w:t>(</w:t>
      </w:r>
      <w:r w:rsidRPr="00EE4BC3">
        <w:rPr>
          <w:rStyle w:val="journal-issue"/>
        </w:rPr>
        <w:t xml:space="preserve">1), </w:t>
      </w:r>
      <w:r w:rsidRPr="00EE4BC3">
        <w:rPr>
          <w:rStyle w:val="page"/>
        </w:rPr>
        <w:t xml:space="preserve">15. </w:t>
      </w:r>
    </w:p>
    <w:p w14:paraId="50E2B591" w14:textId="77777777" w:rsidR="001C0D78" w:rsidRPr="000D4A63" w:rsidRDefault="001C0D78" w:rsidP="001A5217">
      <w:pPr>
        <w:pStyle w:val="Listaszerbekezds"/>
        <w:numPr>
          <w:ilvl w:val="0"/>
          <w:numId w:val="3"/>
        </w:numPr>
        <w:spacing w:line="360" w:lineRule="auto"/>
        <w:jc w:val="both"/>
        <w:rPr>
          <w:rStyle w:val="page"/>
          <w:rFonts w:ascii="Open Sans" w:hAnsi="Open Sans" w:cs="Open Sans"/>
          <w:i/>
          <w:iCs/>
          <w:color w:val="000000"/>
        </w:rPr>
      </w:pPr>
      <w:r w:rsidRPr="008605E6">
        <w:rPr>
          <w:rStyle w:val="page"/>
        </w:rPr>
        <w:t>Kovács</w:t>
      </w:r>
      <w:r>
        <w:rPr>
          <w:rStyle w:val="page"/>
        </w:rPr>
        <w:t>,</w:t>
      </w:r>
      <w:r w:rsidRPr="008605E6">
        <w:rPr>
          <w:rStyle w:val="page"/>
        </w:rPr>
        <w:t xml:space="preserve"> R.E., Téglásy, Gy. &amp; Boros, Sz. (2023).</w:t>
      </w:r>
      <w:r>
        <w:rPr>
          <w:rStyle w:val="page"/>
        </w:rPr>
        <w:t xml:space="preserve"> Teljesítmény előtt az egészség: a korlátozó étkezési magatartás egészségügyi kockázatai és a gyógyulás lehetőségei- esettanulmány.</w:t>
      </w:r>
      <w:r w:rsidRPr="00ED7DFD">
        <w:rPr>
          <w:i/>
          <w:iCs/>
        </w:rPr>
        <w:t xml:space="preserve"> </w:t>
      </w:r>
      <w:r w:rsidRPr="008605E6">
        <w:rPr>
          <w:i/>
          <w:iCs/>
        </w:rPr>
        <w:t>Sportorvosi Szemle,</w:t>
      </w:r>
      <w:r w:rsidRPr="00EE4BC3">
        <w:rPr>
          <w:iCs/>
        </w:rPr>
        <w:t xml:space="preserve"> </w:t>
      </w:r>
      <w:r w:rsidRPr="00EE4BC3">
        <w:rPr>
          <w:rStyle w:val="journal-volume"/>
          <w:i/>
        </w:rPr>
        <w:t>64</w:t>
      </w:r>
      <w:r w:rsidRPr="00EE4BC3">
        <w:t>(</w:t>
      </w:r>
      <w:r w:rsidRPr="00EE4BC3">
        <w:rPr>
          <w:rStyle w:val="journal-issue"/>
        </w:rPr>
        <w:t xml:space="preserve">1), </w:t>
      </w:r>
      <w:r w:rsidRPr="00EE4BC3">
        <w:rPr>
          <w:rStyle w:val="page"/>
        </w:rPr>
        <w:t>15.</w:t>
      </w:r>
    </w:p>
    <w:p w14:paraId="245C56B7" w14:textId="77777777" w:rsidR="001C0D78" w:rsidRPr="00957155" w:rsidRDefault="001C0D78" w:rsidP="001A5217">
      <w:pPr>
        <w:pStyle w:val="Listaszerbekezds"/>
        <w:numPr>
          <w:ilvl w:val="0"/>
          <w:numId w:val="3"/>
        </w:numPr>
        <w:spacing w:line="360" w:lineRule="auto"/>
        <w:jc w:val="both"/>
        <w:rPr>
          <w:rFonts w:ascii="Open Sans" w:hAnsi="Open Sans" w:cs="Open Sans"/>
          <w:i/>
          <w:iCs/>
          <w:color w:val="000000"/>
        </w:rPr>
      </w:pPr>
      <w:r>
        <w:rPr>
          <w:rStyle w:val="page"/>
        </w:rPr>
        <w:t xml:space="preserve">Kovács, R.E. (2022). A testtömeg és testzsír-arány, valamint a szérum vas, ferritin és kreatin-kináz szint összefüggéseinek vizsgálata állóképességi és esztétikai sportolók körében. </w:t>
      </w:r>
      <w:r>
        <w:rPr>
          <w:shd w:val="clear" w:color="auto" w:fill="FFFFFF"/>
        </w:rPr>
        <w:t>V</w:t>
      </w:r>
      <w:r w:rsidRPr="00777761">
        <w:rPr>
          <w:shd w:val="clear" w:color="auto" w:fill="FFFFFF"/>
        </w:rPr>
        <w:t>. SPORT-TUDOMÁNY-EGÉSZSÉG Konferencia</w:t>
      </w:r>
    </w:p>
    <w:p w14:paraId="0577788F" w14:textId="77777777" w:rsidR="001C0D78" w:rsidRPr="001C0D78" w:rsidRDefault="001C0D78" w:rsidP="001A5217">
      <w:pPr>
        <w:pStyle w:val="Listaszerbekezds"/>
        <w:numPr>
          <w:ilvl w:val="0"/>
          <w:numId w:val="3"/>
        </w:numPr>
        <w:spacing w:line="360" w:lineRule="auto"/>
        <w:jc w:val="both"/>
        <w:rPr>
          <w:rStyle w:val="page"/>
          <w:rFonts w:ascii="Open Sans" w:hAnsi="Open Sans" w:cs="Open Sans"/>
          <w:i/>
          <w:iCs/>
          <w:color w:val="000000"/>
        </w:rPr>
      </w:pPr>
      <w:r w:rsidRPr="008605E6">
        <w:rPr>
          <w:rStyle w:val="page"/>
        </w:rPr>
        <w:t>Kovács</w:t>
      </w:r>
      <w:r>
        <w:rPr>
          <w:rStyle w:val="page"/>
        </w:rPr>
        <w:t>,</w:t>
      </w:r>
      <w:r w:rsidRPr="008605E6">
        <w:rPr>
          <w:rStyle w:val="page"/>
        </w:rPr>
        <w:t xml:space="preserve"> R.E.,</w:t>
      </w:r>
      <w:r>
        <w:rPr>
          <w:rStyle w:val="page"/>
        </w:rPr>
        <w:t xml:space="preserve"> Téglásy, Gy. &amp; Boros, Sz. (2025</w:t>
      </w:r>
      <w:r w:rsidRPr="008605E6">
        <w:rPr>
          <w:rStyle w:val="page"/>
        </w:rPr>
        <w:t>).</w:t>
      </w:r>
      <w:r>
        <w:rPr>
          <w:rStyle w:val="page"/>
        </w:rPr>
        <w:t xml:space="preserve"> Multidiszciplináris szemlélet az evészavarok kezelésében – elmélet és gyakorlat összehasonlítása egy állóképességi sportoló esetén keresztül. </w:t>
      </w:r>
      <w:r w:rsidRPr="00957155">
        <w:rPr>
          <w:i/>
          <w:iCs/>
        </w:rPr>
        <w:t xml:space="preserve">Sportorvosi Szemle </w:t>
      </w:r>
      <w:r w:rsidRPr="00957155">
        <w:rPr>
          <w:bCs/>
        </w:rPr>
        <w:t>(in press)</w:t>
      </w:r>
    </w:p>
    <w:p w14:paraId="5358C3C4" w14:textId="77777777" w:rsidR="00EE4BC3" w:rsidRDefault="00EE4BC3" w:rsidP="001A5217">
      <w:pPr>
        <w:pStyle w:val="Listaszerbekezds"/>
        <w:numPr>
          <w:ilvl w:val="0"/>
          <w:numId w:val="3"/>
        </w:numPr>
        <w:spacing w:line="360" w:lineRule="auto"/>
        <w:jc w:val="both"/>
        <w:rPr>
          <w:rStyle w:val="page"/>
        </w:rPr>
      </w:pPr>
      <w:r>
        <w:rPr>
          <w:rStyle w:val="author-name"/>
        </w:rPr>
        <w:t>Boros, Sz.,</w:t>
      </w:r>
      <w:r w:rsidR="00777761" w:rsidRPr="00777761">
        <w:rPr>
          <w:rStyle w:val="author-name"/>
        </w:rPr>
        <w:t xml:space="preserve"> </w:t>
      </w:r>
      <w:r>
        <w:rPr>
          <w:rStyle w:val="author-name"/>
        </w:rPr>
        <w:t xml:space="preserve">Kovács, R.E. </w:t>
      </w:r>
      <w:r w:rsidR="00E440E4">
        <w:rPr>
          <w:rStyle w:val="author-name"/>
        </w:rPr>
        <w:t>&amp;</w:t>
      </w:r>
      <w:r w:rsidR="00777761" w:rsidRPr="00777761">
        <w:t> </w:t>
      </w:r>
      <w:r>
        <w:rPr>
          <w:rStyle w:val="author-name"/>
        </w:rPr>
        <w:t>Téglásy, Gy.</w:t>
      </w:r>
      <w:r w:rsidR="00777761" w:rsidRPr="00777761">
        <w:rPr>
          <w:rStyle w:val="author-name"/>
        </w:rPr>
        <w:t xml:space="preserve"> </w:t>
      </w:r>
      <w:r w:rsidR="00777761" w:rsidRPr="00777761">
        <w:rPr>
          <w:rStyle w:val="year"/>
        </w:rPr>
        <w:t>(2023).</w:t>
      </w:r>
      <w:r w:rsidR="00777761">
        <w:rPr>
          <w:rStyle w:val="year"/>
        </w:rPr>
        <w:t xml:space="preserve"> </w:t>
      </w:r>
      <w:hyperlink r:id="rId47" w:tgtFrame="_blank" w:history="1">
        <w:r w:rsidR="00777761" w:rsidRPr="00777761">
          <w:rPr>
            <w:rStyle w:val="Hiperhivatkozs"/>
            <w:iCs/>
            <w:color w:val="auto"/>
            <w:u w:val="none"/>
          </w:rPr>
          <w:t>Testtömeg, testösszetétel és makrotápanyagok bevitele az esztétikai sportágakban</w:t>
        </w:r>
      </w:hyperlink>
      <w:r w:rsidR="00777761" w:rsidRPr="00777761">
        <w:rPr>
          <w:iCs/>
        </w:rPr>
        <w:t>.</w:t>
      </w:r>
      <w:r w:rsidR="00777761">
        <w:rPr>
          <w:i/>
          <w:iCs/>
        </w:rPr>
        <w:t xml:space="preserve"> </w:t>
      </w:r>
      <w:r w:rsidR="00777761" w:rsidRPr="00777761">
        <w:rPr>
          <w:rStyle w:val="journal-title"/>
          <w:i/>
        </w:rPr>
        <w:t>Sportorvosi Szemle</w:t>
      </w:r>
      <w:r w:rsidR="00777761">
        <w:rPr>
          <w:rStyle w:val="journal-title"/>
        </w:rPr>
        <w:t xml:space="preserve">, </w:t>
      </w:r>
      <w:r w:rsidR="00777761" w:rsidRPr="00777761">
        <w:rPr>
          <w:rStyle w:val="journal-volume"/>
          <w:i/>
        </w:rPr>
        <w:t>64</w:t>
      </w:r>
      <w:r w:rsidR="00777761">
        <w:t>(</w:t>
      </w:r>
      <w:r w:rsidR="00777761" w:rsidRPr="00777761">
        <w:rPr>
          <w:rStyle w:val="journal-issue"/>
        </w:rPr>
        <w:t>1</w:t>
      </w:r>
      <w:r w:rsidR="00777761">
        <w:rPr>
          <w:rStyle w:val="journal-issue"/>
        </w:rPr>
        <w:t xml:space="preserve">), </w:t>
      </w:r>
      <w:r w:rsidR="00777761" w:rsidRPr="00777761">
        <w:rPr>
          <w:rStyle w:val="page"/>
        </w:rPr>
        <w:t>17</w:t>
      </w:r>
      <w:r w:rsidR="00777761">
        <w:rPr>
          <w:rStyle w:val="page"/>
        </w:rPr>
        <w:t>.</w:t>
      </w:r>
      <w:r w:rsidR="00E440E4">
        <w:rPr>
          <w:rStyle w:val="page"/>
        </w:rPr>
        <w:t xml:space="preserve"> </w:t>
      </w:r>
    </w:p>
    <w:p w14:paraId="0F5B0A6D" w14:textId="77777777" w:rsidR="00777761" w:rsidRPr="00EE4BC3" w:rsidRDefault="00EE4BC3" w:rsidP="001A5217">
      <w:pPr>
        <w:pStyle w:val="Listaszerbekezds"/>
        <w:numPr>
          <w:ilvl w:val="0"/>
          <w:numId w:val="3"/>
        </w:numPr>
        <w:spacing w:line="360" w:lineRule="auto"/>
        <w:jc w:val="both"/>
        <w:rPr>
          <w:rStyle w:val="page"/>
        </w:rPr>
      </w:pPr>
      <w:r>
        <w:rPr>
          <w:rStyle w:val="page"/>
        </w:rPr>
        <w:t>Boros</w:t>
      </w:r>
      <w:r w:rsidR="00E440E4" w:rsidRPr="00EE4BC3">
        <w:rPr>
          <w:rStyle w:val="author-name"/>
        </w:rPr>
        <w:t>,</w:t>
      </w:r>
      <w:r w:rsidR="002F690E">
        <w:rPr>
          <w:rStyle w:val="author-name"/>
        </w:rPr>
        <w:t xml:space="preserve"> </w:t>
      </w:r>
      <w:r>
        <w:rPr>
          <w:rStyle w:val="author-name"/>
        </w:rPr>
        <w:t xml:space="preserve">Sz., Téglásy, Gy. &amp; Kovács R.E. </w:t>
      </w:r>
      <w:r w:rsidR="00E440E4" w:rsidRPr="00EE4BC3">
        <w:rPr>
          <w:rStyle w:val="author-name"/>
        </w:rPr>
        <w:t xml:space="preserve">(2023). </w:t>
      </w:r>
      <w:hyperlink r:id="rId48" w:tgtFrame="_blank" w:history="1">
        <w:r w:rsidR="00E440E4" w:rsidRPr="00EE4BC3">
          <w:rPr>
            <w:rStyle w:val="Hiperhivatkozs"/>
            <w:iCs/>
            <w:color w:val="auto"/>
            <w:u w:val="none"/>
          </w:rPr>
          <w:t>Mikrotápanyagok bevitele 14-18 éves versenysportolók körében</w:t>
        </w:r>
      </w:hyperlink>
      <w:r w:rsidR="00E440E4" w:rsidRPr="00EE4BC3">
        <w:rPr>
          <w:iCs/>
        </w:rPr>
        <w:t xml:space="preserve">, </w:t>
      </w:r>
      <w:r w:rsidR="00E440E4" w:rsidRPr="008605E6">
        <w:rPr>
          <w:i/>
          <w:iCs/>
        </w:rPr>
        <w:t>Sportorvosi Szemle</w:t>
      </w:r>
      <w:r w:rsidR="00E440E4" w:rsidRPr="00EE4BC3">
        <w:rPr>
          <w:iCs/>
        </w:rPr>
        <w:t xml:space="preserve">, </w:t>
      </w:r>
      <w:r w:rsidR="00E440E4" w:rsidRPr="00EE4BC3">
        <w:rPr>
          <w:rStyle w:val="journal-volume"/>
          <w:i/>
        </w:rPr>
        <w:t>64</w:t>
      </w:r>
      <w:r w:rsidR="00E440E4" w:rsidRPr="00EE4BC3">
        <w:t>(</w:t>
      </w:r>
      <w:r w:rsidR="00E440E4" w:rsidRPr="00EE4BC3">
        <w:rPr>
          <w:rStyle w:val="journal-issue"/>
        </w:rPr>
        <w:t xml:space="preserve">1), </w:t>
      </w:r>
      <w:r w:rsidR="00E440E4" w:rsidRPr="00EE4BC3">
        <w:rPr>
          <w:rStyle w:val="page"/>
        </w:rPr>
        <w:t xml:space="preserve">15. </w:t>
      </w:r>
    </w:p>
    <w:p w14:paraId="32ABB15E" w14:textId="77777777" w:rsidR="000D4A63" w:rsidRPr="00A51CD7" w:rsidRDefault="000D4A63" w:rsidP="001A5217">
      <w:pPr>
        <w:pStyle w:val="Listaszerbekezds"/>
        <w:numPr>
          <w:ilvl w:val="0"/>
          <w:numId w:val="3"/>
        </w:numPr>
        <w:spacing w:line="360" w:lineRule="auto"/>
        <w:jc w:val="both"/>
        <w:rPr>
          <w:rStyle w:val="page"/>
          <w:rFonts w:ascii="Open Sans" w:hAnsi="Open Sans" w:cs="Open Sans"/>
          <w:i/>
          <w:iCs/>
          <w:color w:val="000000"/>
        </w:rPr>
      </w:pPr>
      <w:r>
        <w:rPr>
          <w:rStyle w:val="page"/>
        </w:rPr>
        <w:t>Téglásy, Gy.,</w:t>
      </w:r>
      <w:r w:rsidRPr="000D4A63">
        <w:rPr>
          <w:rStyle w:val="page"/>
        </w:rPr>
        <w:t xml:space="preserve"> </w:t>
      </w:r>
      <w:r w:rsidRPr="008605E6">
        <w:rPr>
          <w:rStyle w:val="page"/>
        </w:rPr>
        <w:t>Kovács</w:t>
      </w:r>
      <w:r>
        <w:rPr>
          <w:rStyle w:val="page"/>
        </w:rPr>
        <w:t xml:space="preserve">, R.E. </w:t>
      </w:r>
      <w:r w:rsidRPr="008605E6">
        <w:rPr>
          <w:rStyle w:val="page"/>
        </w:rPr>
        <w:t>&amp; Boros, Sz. (2023).</w:t>
      </w:r>
      <w:r>
        <w:rPr>
          <w:rStyle w:val="page"/>
        </w:rPr>
        <w:t xml:space="preserve"> Folyadékfogyasztás az élsportban- különböznek-e az edzésnapok és versenynapok szokásai?</w:t>
      </w:r>
      <w:r w:rsidR="00A51CD7">
        <w:rPr>
          <w:rStyle w:val="page"/>
        </w:rPr>
        <w:t>.</w:t>
      </w:r>
      <w:r w:rsidR="00A51CD7" w:rsidRPr="00ED7DFD">
        <w:rPr>
          <w:i/>
          <w:iCs/>
        </w:rPr>
        <w:t xml:space="preserve"> </w:t>
      </w:r>
      <w:r w:rsidR="00A51CD7" w:rsidRPr="008605E6">
        <w:rPr>
          <w:i/>
          <w:iCs/>
        </w:rPr>
        <w:t>Sportorvosi Szemle,</w:t>
      </w:r>
      <w:r w:rsidR="00A51CD7" w:rsidRPr="00EE4BC3">
        <w:rPr>
          <w:iCs/>
        </w:rPr>
        <w:t xml:space="preserve"> </w:t>
      </w:r>
      <w:r w:rsidR="00A51CD7" w:rsidRPr="00EE4BC3">
        <w:rPr>
          <w:rStyle w:val="journal-volume"/>
          <w:i/>
        </w:rPr>
        <w:t>64</w:t>
      </w:r>
      <w:r w:rsidR="00A51CD7" w:rsidRPr="00EE4BC3">
        <w:t>(</w:t>
      </w:r>
      <w:r w:rsidR="00A51CD7" w:rsidRPr="00EE4BC3">
        <w:rPr>
          <w:rStyle w:val="journal-issue"/>
        </w:rPr>
        <w:t xml:space="preserve">1), </w:t>
      </w:r>
      <w:r w:rsidR="00A51CD7">
        <w:rPr>
          <w:rStyle w:val="page"/>
        </w:rPr>
        <w:t>16</w:t>
      </w:r>
      <w:r w:rsidR="00A51CD7" w:rsidRPr="00EE4BC3">
        <w:rPr>
          <w:rStyle w:val="page"/>
        </w:rPr>
        <w:t>.</w:t>
      </w:r>
    </w:p>
    <w:p w14:paraId="381887BF" w14:textId="2298B5D6" w:rsidR="00851A8C" w:rsidRDefault="00F95DAB" w:rsidP="00F95DAB">
      <w:pPr>
        <w:pStyle w:val="Listaszerbekezds"/>
        <w:numPr>
          <w:ilvl w:val="1"/>
          <w:numId w:val="3"/>
        </w:numPr>
        <w:spacing w:line="360" w:lineRule="auto"/>
        <w:jc w:val="both"/>
        <w:rPr>
          <w:b/>
          <w:bCs/>
          <w:i/>
          <w:iCs/>
          <w:color w:val="000000"/>
        </w:rPr>
      </w:pPr>
      <w:r w:rsidRPr="00F95DAB">
        <w:rPr>
          <w:b/>
          <w:bCs/>
          <w:i/>
          <w:iCs/>
          <w:color w:val="000000"/>
        </w:rPr>
        <w:t>Egyéb publikációk</w:t>
      </w:r>
    </w:p>
    <w:p w14:paraId="4277FB00" w14:textId="505E658E" w:rsidR="00F95DAB" w:rsidRPr="00F95DAB" w:rsidRDefault="00F95DAB" w:rsidP="00F95DAB">
      <w:pPr>
        <w:pStyle w:val="Listaszerbekezds"/>
        <w:numPr>
          <w:ilvl w:val="0"/>
          <w:numId w:val="12"/>
        </w:numPr>
        <w:spacing w:line="360" w:lineRule="auto"/>
        <w:jc w:val="both"/>
        <w:rPr>
          <w:color w:val="222222"/>
          <w:shd w:val="clear" w:color="auto" w:fill="FFFFFF"/>
        </w:rPr>
      </w:pPr>
      <w:r w:rsidRPr="00F95DAB">
        <w:rPr>
          <w:color w:val="222222"/>
          <w:shd w:val="clear" w:color="auto" w:fill="FFFFFF"/>
        </w:rPr>
        <w:t xml:space="preserve">Alpay, M.R., Kovács, R.E., Saadani, S., Wang, F. &amp; Boros, Sz. (2025). Eating disorders and disorders eating on wrestling sport: a systematic review. </w:t>
      </w:r>
      <w:r w:rsidRPr="00F95DAB">
        <w:rPr>
          <w:i/>
          <w:color w:val="222222"/>
          <w:shd w:val="clear" w:color="auto" w:fill="FFFFFF"/>
        </w:rPr>
        <w:t>BMC Nutrition</w:t>
      </w:r>
      <w:r w:rsidRPr="00F95DAB">
        <w:rPr>
          <w:color w:val="222222"/>
          <w:shd w:val="clear" w:color="auto" w:fill="FFFFFF"/>
        </w:rPr>
        <w:t>, (in press)</w:t>
      </w:r>
    </w:p>
    <w:p w14:paraId="6323DF48" w14:textId="77777777" w:rsidR="00F95DAB" w:rsidRPr="00F95DAB" w:rsidRDefault="00F95DAB" w:rsidP="00F95DAB">
      <w:pPr>
        <w:spacing w:line="360" w:lineRule="auto"/>
        <w:ind w:left="360"/>
        <w:jc w:val="both"/>
        <w:rPr>
          <w:b/>
          <w:bCs/>
          <w:i/>
          <w:iCs/>
          <w:color w:val="000000"/>
        </w:rPr>
      </w:pPr>
    </w:p>
    <w:p w14:paraId="201C7731" w14:textId="77777777" w:rsidR="00EE4BC3" w:rsidRPr="00EE4BC3" w:rsidRDefault="00EE4BC3" w:rsidP="00EB633E">
      <w:pPr>
        <w:pStyle w:val="Listaszerbekezds"/>
        <w:spacing w:line="360" w:lineRule="auto"/>
        <w:jc w:val="both"/>
      </w:pPr>
    </w:p>
    <w:p w14:paraId="7F154D3E" w14:textId="77777777" w:rsidR="00993633" w:rsidRPr="00777761" w:rsidRDefault="00993633" w:rsidP="00EB633E">
      <w:pPr>
        <w:spacing w:line="360" w:lineRule="auto"/>
        <w:jc w:val="both"/>
        <w:rPr>
          <w:color w:val="222222"/>
          <w:shd w:val="clear" w:color="auto" w:fill="FFFFFF"/>
        </w:rPr>
      </w:pPr>
    </w:p>
    <w:sectPr w:rsidR="00993633" w:rsidRPr="00777761" w:rsidSect="00D13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RWPalladioL-Roma">
    <w:altName w:val="MS Mincho"/>
    <w:panose1 w:val="00000000000000000000"/>
    <w:charset w:val="80"/>
    <w:family w:val="auto"/>
    <w:notTrueType/>
    <w:pitch w:val="default"/>
    <w:sig w:usb0="00000001" w:usb1="08070000" w:usb2="00000010" w:usb3="00000000" w:csb0="00020000" w:csb1="00000000"/>
  </w:font>
  <w:font w:name="URWPalladioL-Ital">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976CA"/>
    <w:multiLevelType w:val="hybridMultilevel"/>
    <w:tmpl w:val="E5F44B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E8E51E7"/>
    <w:multiLevelType w:val="hybridMultilevel"/>
    <w:tmpl w:val="920EA3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44C066C"/>
    <w:multiLevelType w:val="hybridMultilevel"/>
    <w:tmpl w:val="152EF9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5B353FB"/>
    <w:multiLevelType w:val="hybridMultilevel"/>
    <w:tmpl w:val="1868C6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656615"/>
    <w:multiLevelType w:val="hybridMultilevel"/>
    <w:tmpl w:val="A98845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B84788A"/>
    <w:multiLevelType w:val="hybridMultilevel"/>
    <w:tmpl w:val="30C439E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663F421A"/>
    <w:multiLevelType w:val="hybridMultilevel"/>
    <w:tmpl w:val="A790B5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8FA7FF6"/>
    <w:multiLevelType w:val="multilevel"/>
    <w:tmpl w:val="466CEA32"/>
    <w:lvl w:ilvl="0">
      <w:start w:val="1"/>
      <w:numFmt w:val="decimal"/>
      <w:lvlText w:val="%1."/>
      <w:lvlJc w:val="left"/>
      <w:pPr>
        <w:ind w:left="720" w:hanging="360"/>
      </w:pPr>
      <w:rPr>
        <w:rFonts w:ascii="Times New Roman" w:hAnsi="Times New Roman" w:cs="Times New Roman" w:hint="default"/>
        <w:i w:val="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72A31D33"/>
    <w:multiLevelType w:val="multilevel"/>
    <w:tmpl w:val="AC26A47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9F50FB"/>
    <w:multiLevelType w:val="hybridMultilevel"/>
    <w:tmpl w:val="C54696FE"/>
    <w:lvl w:ilvl="0" w:tplc="040E000F">
      <w:start w:val="1"/>
      <w:numFmt w:val="decimal"/>
      <w:lvlText w:val="%1."/>
      <w:lvlJc w:val="left"/>
      <w:pPr>
        <w:ind w:left="720" w:hanging="360"/>
      </w:pPr>
      <w:rPr>
        <w:rFonts w:ascii="Times New Roman" w:hAnsi="Times New Roman" w:cs="Times New Roman"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B3F01A0"/>
    <w:multiLevelType w:val="hybridMultilevel"/>
    <w:tmpl w:val="25C8D2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C6D3E1F"/>
    <w:multiLevelType w:val="multilevel"/>
    <w:tmpl w:val="E7089CD4"/>
    <w:lvl w:ilvl="0">
      <w:start w:val="1"/>
      <w:numFmt w:val="decimal"/>
      <w:lvlText w:val="%1."/>
      <w:lvlJc w:val="left"/>
      <w:pPr>
        <w:ind w:left="720" w:hanging="360"/>
      </w:pPr>
      <w:rPr>
        <w:rFonts w:hint="default"/>
        <w:sz w:val="24"/>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73635431">
    <w:abstractNumId w:val="0"/>
  </w:num>
  <w:num w:numId="2" w16cid:durableId="896860693">
    <w:abstractNumId w:val="6"/>
  </w:num>
  <w:num w:numId="3" w16cid:durableId="1886680256">
    <w:abstractNumId w:val="7"/>
  </w:num>
  <w:num w:numId="4" w16cid:durableId="1146554817">
    <w:abstractNumId w:val="11"/>
  </w:num>
  <w:num w:numId="5" w16cid:durableId="199099594">
    <w:abstractNumId w:val="5"/>
  </w:num>
  <w:num w:numId="6" w16cid:durableId="440493659">
    <w:abstractNumId w:val="3"/>
  </w:num>
  <w:num w:numId="7" w16cid:durableId="1780179298">
    <w:abstractNumId w:val="8"/>
  </w:num>
  <w:num w:numId="8" w16cid:durableId="1236741062">
    <w:abstractNumId w:val="2"/>
  </w:num>
  <w:num w:numId="9" w16cid:durableId="2130271709">
    <w:abstractNumId w:val="10"/>
  </w:num>
  <w:num w:numId="10" w16cid:durableId="1781023789">
    <w:abstractNumId w:val="1"/>
  </w:num>
  <w:num w:numId="11" w16cid:durableId="1586188127">
    <w:abstractNumId w:val="9"/>
  </w:num>
  <w:num w:numId="12" w16cid:durableId="106182705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05D7B"/>
    <w:rsid w:val="00005D7B"/>
    <w:rsid w:val="000D4A63"/>
    <w:rsid w:val="001223EE"/>
    <w:rsid w:val="001A5217"/>
    <w:rsid w:val="001C0D78"/>
    <w:rsid w:val="001C43D3"/>
    <w:rsid w:val="002135E5"/>
    <w:rsid w:val="00236FCD"/>
    <w:rsid w:val="002703DC"/>
    <w:rsid w:val="002736B6"/>
    <w:rsid w:val="00280157"/>
    <w:rsid w:val="002F690E"/>
    <w:rsid w:val="003615F3"/>
    <w:rsid w:val="003C5BD3"/>
    <w:rsid w:val="003F0071"/>
    <w:rsid w:val="004D2C5D"/>
    <w:rsid w:val="004D2EE9"/>
    <w:rsid w:val="004D5061"/>
    <w:rsid w:val="004E6E63"/>
    <w:rsid w:val="004F193A"/>
    <w:rsid w:val="005D121D"/>
    <w:rsid w:val="005D362C"/>
    <w:rsid w:val="007035BE"/>
    <w:rsid w:val="007378A2"/>
    <w:rsid w:val="007666FC"/>
    <w:rsid w:val="00777761"/>
    <w:rsid w:val="0080107A"/>
    <w:rsid w:val="00851A8C"/>
    <w:rsid w:val="008605E6"/>
    <w:rsid w:val="00866BAF"/>
    <w:rsid w:val="009447B6"/>
    <w:rsid w:val="00957155"/>
    <w:rsid w:val="00993633"/>
    <w:rsid w:val="009D222D"/>
    <w:rsid w:val="009D2D76"/>
    <w:rsid w:val="009D3B0C"/>
    <w:rsid w:val="009E2F04"/>
    <w:rsid w:val="009F2FB9"/>
    <w:rsid w:val="00A40D74"/>
    <w:rsid w:val="00A51CD7"/>
    <w:rsid w:val="00A55A8D"/>
    <w:rsid w:val="00A914B2"/>
    <w:rsid w:val="00AF2BE1"/>
    <w:rsid w:val="00BA0DA4"/>
    <w:rsid w:val="00BB02B2"/>
    <w:rsid w:val="00BE0F16"/>
    <w:rsid w:val="00C152D3"/>
    <w:rsid w:val="00C50129"/>
    <w:rsid w:val="00C839BF"/>
    <w:rsid w:val="00D1356B"/>
    <w:rsid w:val="00D740DD"/>
    <w:rsid w:val="00D91140"/>
    <w:rsid w:val="00DE01AC"/>
    <w:rsid w:val="00E440E4"/>
    <w:rsid w:val="00E62C5A"/>
    <w:rsid w:val="00E86FEB"/>
    <w:rsid w:val="00E97B43"/>
    <w:rsid w:val="00EA2BD5"/>
    <w:rsid w:val="00EB633E"/>
    <w:rsid w:val="00ED7926"/>
    <w:rsid w:val="00ED7DFD"/>
    <w:rsid w:val="00EE4BC3"/>
    <w:rsid w:val="00F005FF"/>
    <w:rsid w:val="00F25AB7"/>
    <w:rsid w:val="00F566D1"/>
    <w:rsid w:val="00F80488"/>
    <w:rsid w:val="00F95DA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C6BD"/>
  <w15:docId w15:val="{B24E8A2D-A429-4952-9DCA-D782FBAE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
        <w:bCs/>
        <w:color w:val="000000"/>
        <w:kern w:val="36"/>
        <w:sz w:val="36"/>
        <w:szCs w:val="36"/>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605E6"/>
    <w:pPr>
      <w:spacing w:after="0" w:line="240" w:lineRule="auto"/>
    </w:pPr>
    <w:rPr>
      <w:rFonts w:eastAsia="Times New Roman"/>
      <w:b w:val="0"/>
      <w:bCs w:val="0"/>
      <w:color w:val="auto"/>
      <w:kern w:val="0"/>
      <w:sz w:val="24"/>
      <w:szCs w:val="24"/>
      <w:lang w:eastAsia="hu-HU"/>
    </w:rPr>
  </w:style>
  <w:style w:type="paragraph" w:styleId="Cmsor1">
    <w:name w:val="heading 1"/>
    <w:basedOn w:val="Norml"/>
    <w:link w:val="Cmsor1Char"/>
    <w:uiPriority w:val="9"/>
    <w:qFormat/>
    <w:rsid w:val="00F80488"/>
    <w:pPr>
      <w:spacing w:before="100" w:beforeAutospacing="1" w:after="100" w:afterAutospacing="1"/>
      <w:outlineLvl w:val="0"/>
    </w:pPr>
    <w:rPr>
      <w:b/>
      <w:kern w:val="36"/>
      <w:szCs w:val="48"/>
    </w:rPr>
  </w:style>
  <w:style w:type="paragraph" w:styleId="Cmsor2">
    <w:name w:val="heading 2"/>
    <w:basedOn w:val="Norml"/>
    <w:next w:val="Norml"/>
    <w:link w:val="Cmsor2Char"/>
    <w:uiPriority w:val="9"/>
    <w:unhideWhenUsed/>
    <w:qFormat/>
    <w:rsid w:val="007035BE"/>
    <w:pPr>
      <w:keepNext/>
      <w:keepLines/>
      <w:spacing w:before="200" w:after="200" w:line="259" w:lineRule="auto"/>
      <w:outlineLvl w:val="1"/>
    </w:pPr>
    <w:rPr>
      <w:rFonts w:eastAsiaTheme="majorEastAsia" w:cstheme="majorBidi"/>
      <w:b/>
      <w:i/>
      <w:kern w:val="36"/>
      <w:szCs w:val="26"/>
      <w:lang w:eastAsia="en-US"/>
    </w:rPr>
  </w:style>
  <w:style w:type="paragraph" w:styleId="Cmsor3">
    <w:name w:val="heading 3"/>
    <w:basedOn w:val="Norml"/>
    <w:next w:val="Norml"/>
    <w:link w:val="Cmsor3Char"/>
    <w:uiPriority w:val="9"/>
    <w:unhideWhenUsed/>
    <w:qFormat/>
    <w:rsid w:val="00F80488"/>
    <w:pPr>
      <w:keepNext/>
      <w:keepLines/>
      <w:spacing w:before="200" w:line="360" w:lineRule="auto"/>
      <w:ind w:left="708"/>
      <w:outlineLvl w:val="2"/>
    </w:pPr>
    <w:rPr>
      <w:rFonts w:eastAsiaTheme="majorEastAsia" w:cstheme="majorBidi"/>
      <w:i/>
      <w:kern w:val="36"/>
      <w:szCs w:val="36"/>
      <w:u w:val="single"/>
      <w:lang w:eastAsia="en-US"/>
    </w:rPr>
  </w:style>
  <w:style w:type="paragraph" w:styleId="Cmsor4">
    <w:name w:val="heading 4"/>
    <w:basedOn w:val="Norml"/>
    <w:next w:val="Norml"/>
    <w:link w:val="Cmsor4Char"/>
    <w:uiPriority w:val="9"/>
    <w:unhideWhenUsed/>
    <w:qFormat/>
    <w:rsid w:val="00F80488"/>
    <w:pPr>
      <w:keepNext/>
      <w:keepLines/>
      <w:pBdr>
        <w:top w:val="single" w:sz="12" w:space="1" w:color="auto"/>
        <w:left w:val="single" w:sz="12" w:space="4" w:color="auto"/>
        <w:bottom w:val="single" w:sz="12" w:space="1" w:color="auto"/>
        <w:right w:val="single" w:sz="12" w:space="4" w:color="auto"/>
      </w:pBdr>
      <w:shd w:val="clear" w:color="auto" w:fill="ED7D31" w:themeFill="accent2"/>
      <w:spacing w:before="200" w:line="259" w:lineRule="auto"/>
      <w:outlineLvl w:val="3"/>
    </w:pPr>
    <w:rPr>
      <w:rFonts w:eastAsiaTheme="majorEastAsia" w:cstheme="majorBidi"/>
      <w:iCs/>
      <w:kern w:val="36"/>
      <w:szCs w:val="36"/>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55A8D"/>
    <w:rPr>
      <w:color w:val="0563C1" w:themeColor="hyperlink"/>
      <w:u w:val="single"/>
    </w:rPr>
  </w:style>
  <w:style w:type="paragraph" w:styleId="Listaszerbekezds">
    <w:name w:val="List Paragraph"/>
    <w:basedOn w:val="Norml"/>
    <w:uiPriority w:val="34"/>
    <w:qFormat/>
    <w:rsid w:val="00A55A8D"/>
    <w:pPr>
      <w:ind w:left="720"/>
      <w:contextualSpacing/>
    </w:pPr>
  </w:style>
  <w:style w:type="character" w:styleId="Kiemels">
    <w:name w:val="Emphasis"/>
    <w:basedOn w:val="Bekezdsalapbettpusa"/>
    <w:uiPriority w:val="20"/>
    <w:qFormat/>
    <w:rsid w:val="00A55A8D"/>
    <w:rPr>
      <w:i/>
      <w:iCs/>
    </w:rPr>
  </w:style>
  <w:style w:type="character" w:customStyle="1" w:styleId="author-name">
    <w:name w:val="author-name"/>
    <w:basedOn w:val="Bekezdsalapbettpusa"/>
    <w:rsid w:val="00993633"/>
  </w:style>
  <w:style w:type="character" w:customStyle="1" w:styleId="booktitle">
    <w:name w:val="booktitle"/>
    <w:basedOn w:val="Bekezdsalapbettpusa"/>
    <w:rsid w:val="00993633"/>
  </w:style>
  <w:style w:type="character" w:customStyle="1" w:styleId="publishedat">
    <w:name w:val="publishedat"/>
    <w:basedOn w:val="Bekezdsalapbettpusa"/>
    <w:rsid w:val="00993633"/>
  </w:style>
  <w:style w:type="character" w:customStyle="1" w:styleId="publisher">
    <w:name w:val="publisher"/>
    <w:basedOn w:val="Bekezdsalapbettpusa"/>
    <w:rsid w:val="00993633"/>
  </w:style>
  <w:style w:type="character" w:customStyle="1" w:styleId="year">
    <w:name w:val="year"/>
    <w:basedOn w:val="Bekezdsalapbettpusa"/>
    <w:rsid w:val="00993633"/>
  </w:style>
  <w:style w:type="character" w:customStyle="1" w:styleId="pagelength">
    <w:name w:val="pagelength"/>
    <w:basedOn w:val="Bekezdsalapbettpusa"/>
    <w:rsid w:val="00993633"/>
  </w:style>
  <w:style w:type="character" w:customStyle="1" w:styleId="page">
    <w:name w:val="page"/>
    <w:basedOn w:val="Bekezdsalapbettpusa"/>
    <w:rsid w:val="00993633"/>
  </w:style>
  <w:style w:type="character" w:customStyle="1" w:styleId="journal-title">
    <w:name w:val="journal-title"/>
    <w:basedOn w:val="Bekezdsalapbettpusa"/>
    <w:rsid w:val="00777761"/>
  </w:style>
  <w:style w:type="character" w:customStyle="1" w:styleId="journal-volume">
    <w:name w:val="journal-volume"/>
    <w:basedOn w:val="Bekezdsalapbettpusa"/>
    <w:rsid w:val="00777761"/>
  </w:style>
  <w:style w:type="character" w:customStyle="1" w:styleId="journal-issue">
    <w:name w:val="journal-issue"/>
    <w:basedOn w:val="Bekezdsalapbettpusa"/>
    <w:rsid w:val="00777761"/>
  </w:style>
  <w:style w:type="character" w:customStyle="1" w:styleId="id">
    <w:name w:val="id"/>
    <w:basedOn w:val="Bekezdsalapbettpusa"/>
    <w:rsid w:val="008605E6"/>
  </w:style>
  <w:style w:type="character" w:customStyle="1" w:styleId="publicationtype">
    <w:name w:val="publicationtype"/>
    <w:basedOn w:val="Bekezdsalapbettpusa"/>
    <w:rsid w:val="008605E6"/>
  </w:style>
  <w:style w:type="character" w:customStyle="1" w:styleId="status">
    <w:name w:val="status"/>
    <w:basedOn w:val="Bekezdsalapbettpusa"/>
    <w:rsid w:val="008605E6"/>
  </w:style>
  <w:style w:type="character" w:styleId="Kiemels2">
    <w:name w:val="Strong"/>
    <w:basedOn w:val="Bekezdsalapbettpusa"/>
    <w:uiPriority w:val="22"/>
    <w:qFormat/>
    <w:rsid w:val="009D3B0C"/>
    <w:rPr>
      <w:b/>
      <w:bCs/>
    </w:rPr>
  </w:style>
  <w:style w:type="paragraph" w:customStyle="1" w:styleId="paragraph">
    <w:name w:val="paragraph"/>
    <w:basedOn w:val="Norml"/>
    <w:rsid w:val="00C50129"/>
    <w:pPr>
      <w:spacing w:before="100" w:beforeAutospacing="1" w:after="100" w:afterAutospacing="1"/>
    </w:pPr>
  </w:style>
  <w:style w:type="character" w:customStyle="1" w:styleId="normaltextrun">
    <w:name w:val="normaltextrun"/>
    <w:basedOn w:val="Bekezdsalapbettpusa"/>
    <w:rsid w:val="00C50129"/>
  </w:style>
  <w:style w:type="character" w:customStyle="1" w:styleId="eop">
    <w:name w:val="eop"/>
    <w:basedOn w:val="Bekezdsalapbettpusa"/>
    <w:rsid w:val="00C50129"/>
  </w:style>
  <w:style w:type="character" w:customStyle="1" w:styleId="Cmsor2Char">
    <w:name w:val="Címsor 2 Char"/>
    <w:basedOn w:val="Bekezdsalapbettpusa"/>
    <w:link w:val="Cmsor2"/>
    <w:uiPriority w:val="9"/>
    <w:rsid w:val="007035BE"/>
    <w:rPr>
      <w:rFonts w:eastAsiaTheme="majorEastAsia" w:cstheme="majorBidi"/>
      <w:bCs w:val="0"/>
      <w:i/>
      <w:color w:val="auto"/>
      <w:sz w:val="24"/>
      <w:szCs w:val="26"/>
    </w:rPr>
  </w:style>
  <w:style w:type="paragraph" w:styleId="Kpalrs">
    <w:name w:val="caption"/>
    <w:basedOn w:val="Norml"/>
    <w:next w:val="Norml"/>
    <w:uiPriority w:val="35"/>
    <w:unhideWhenUsed/>
    <w:qFormat/>
    <w:rsid w:val="007035BE"/>
    <w:pPr>
      <w:spacing w:after="200"/>
    </w:pPr>
    <w:rPr>
      <w:rFonts w:eastAsiaTheme="minorHAnsi"/>
      <w:b/>
      <w:kern w:val="36"/>
      <w:szCs w:val="18"/>
      <w:lang w:eastAsia="en-US"/>
    </w:rPr>
  </w:style>
  <w:style w:type="character" w:customStyle="1" w:styleId="Cmsor1Char">
    <w:name w:val="Címsor 1 Char"/>
    <w:basedOn w:val="Bekezdsalapbettpusa"/>
    <w:link w:val="Cmsor1"/>
    <w:uiPriority w:val="9"/>
    <w:rsid w:val="00F80488"/>
    <w:rPr>
      <w:rFonts w:eastAsia="Times New Roman"/>
      <w:bCs w:val="0"/>
      <w:color w:val="auto"/>
      <w:sz w:val="24"/>
      <w:szCs w:val="48"/>
      <w:lang w:eastAsia="hu-HU"/>
    </w:rPr>
  </w:style>
  <w:style w:type="character" w:customStyle="1" w:styleId="Cmsor3Char">
    <w:name w:val="Címsor 3 Char"/>
    <w:basedOn w:val="Bekezdsalapbettpusa"/>
    <w:link w:val="Cmsor3"/>
    <w:uiPriority w:val="9"/>
    <w:rsid w:val="00F80488"/>
    <w:rPr>
      <w:rFonts w:eastAsiaTheme="majorEastAsia" w:cstheme="majorBidi"/>
      <w:b w:val="0"/>
      <w:bCs w:val="0"/>
      <w:i/>
      <w:color w:val="auto"/>
      <w:sz w:val="24"/>
      <w:u w:val="single"/>
    </w:rPr>
  </w:style>
  <w:style w:type="character" w:customStyle="1" w:styleId="Cmsor4Char">
    <w:name w:val="Címsor 4 Char"/>
    <w:basedOn w:val="Bekezdsalapbettpusa"/>
    <w:link w:val="Cmsor4"/>
    <w:uiPriority w:val="9"/>
    <w:rsid w:val="00F80488"/>
    <w:rPr>
      <w:rFonts w:eastAsiaTheme="majorEastAsia" w:cstheme="majorBidi"/>
      <w:b w:val="0"/>
      <w:bCs w:val="0"/>
      <w:iCs/>
      <w:color w:val="auto"/>
      <w:sz w:val="24"/>
      <w:shd w:val="clear" w:color="auto" w:fill="ED7D31" w:themeFill="accent2"/>
    </w:rPr>
  </w:style>
  <w:style w:type="table" w:styleId="Rcsostblzat">
    <w:name w:val="Table Grid"/>
    <w:basedOn w:val="Normltblzat"/>
    <w:uiPriority w:val="39"/>
    <w:rsid w:val="00F80488"/>
    <w:pPr>
      <w:spacing w:after="0" w:line="240" w:lineRule="auto"/>
    </w:pPr>
    <w:rPr>
      <w:b w:val="0"/>
      <w:b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F80488"/>
    <w:rPr>
      <w:rFonts w:eastAsiaTheme="minorHAnsi"/>
      <w:color w:val="000000"/>
      <w:kern w:val="36"/>
      <w:sz w:val="20"/>
      <w:szCs w:val="20"/>
      <w:lang w:eastAsia="en-US"/>
    </w:rPr>
  </w:style>
  <w:style w:type="character" w:customStyle="1" w:styleId="LbjegyzetszvegChar">
    <w:name w:val="Lábjegyzetszöveg Char"/>
    <w:basedOn w:val="Bekezdsalapbettpusa"/>
    <w:link w:val="Lbjegyzetszveg"/>
    <w:uiPriority w:val="99"/>
    <w:semiHidden/>
    <w:rsid w:val="00F80488"/>
    <w:rPr>
      <w:b w:val="0"/>
      <w:bCs w:val="0"/>
      <w:sz w:val="20"/>
      <w:szCs w:val="20"/>
    </w:rPr>
  </w:style>
  <w:style w:type="character" w:styleId="Lbjegyzet-hivatkozs">
    <w:name w:val="footnote reference"/>
    <w:basedOn w:val="Bekezdsalapbettpusa"/>
    <w:uiPriority w:val="99"/>
    <w:semiHidden/>
    <w:unhideWhenUsed/>
    <w:rsid w:val="00F80488"/>
    <w:rPr>
      <w:vertAlign w:val="superscript"/>
    </w:rPr>
  </w:style>
  <w:style w:type="paragraph" w:styleId="NormlWeb">
    <w:name w:val="Normal (Web)"/>
    <w:basedOn w:val="Norml"/>
    <w:uiPriority w:val="99"/>
    <w:unhideWhenUsed/>
    <w:rsid w:val="00F80488"/>
    <w:pPr>
      <w:spacing w:before="100" w:beforeAutospacing="1" w:after="100" w:afterAutospacing="1"/>
    </w:pPr>
  </w:style>
  <w:style w:type="character" w:customStyle="1" w:styleId="identifier">
    <w:name w:val="identifier"/>
    <w:basedOn w:val="Bekezdsalapbettpusa"/>
    <w:rsid w:val="00F80488"/>
  </w:style>
  <w:style w:type="character" w:customStyle="1" w:styleId="docsum-pmid">
    <w:name w:val="docsum-pmid"/>
    <w:basedOn w:val="Bekezdsalapbettpusa"/>
    <w:rsid w:val="00F80488"/>
  </w:style>
  <w:style w:type="character" w:customStyle="1" w:styleId="citation-part">
    <w:name w:val="citation-part"/>
    <w:basedOn w:val="Bekezdsalapbettpusa"/>
    <w:rsid w:val="00F80488"/>
  </w:style>
  <w:style w:type="character" w:customStyle="1" w:styleId="authors-list-item">
    <w:name w:val="authors-list-item"/>
    <w:basedOn w:val="Bekezdsalapbettpusa"/>
    <w:rsid w:val="00F80488"/>
  </w:style>
  <w:style w:type="character" w:customStyle="1" w:styleId="author-sup-separator">
    <w:name w:val="author-sup-separator"/>
    <w:basedOn w:val="Bekezdsalapbettpusa"/>
    <w:rsid w:val="00F80488"/>
  </w:style>
  <w:style w:type="character" w:customStyle="1" w:styleId="comma">
    <w:name w:val="comma"/>
    <w:basedOn w:val="Bekezdsalapbettpusa"/>
    <w:rsid w:val="00F80488"/>
  </w:style>
  <w:style w:type="character" w:customStyle="1" w:styleId="ref-journal">
    <w:name w:val="ref-journal"/>
    <w:basedOn w:val="Bekezdsalapbettpusa"/>
    <w:rsid w:val="00F80488"/>
  </w:style>
  <w:style w:type="character" w:customStyle="1" w:styleId="ref-vol">
    <w:name w:val="ref-vol"/>
    <w:basedOn w:val="Bekezdsalapbettpusa"/>
    <w:rsid w:val="00F80488"/>
  </w:style>
  <w:style w:type="character" w:customStyle="1" w:styleId="anchor-text">
    <w:name w:val="anchor-text"/>
    <w:basedOn w:val="Bekezdsalapbettpusa"/>
    <w:rsid w:val="00F80488"/>
  </w:style>
  <w:style w:type="character" w:customStyle="1" w:styleId="Feloldatlanmegemlts1">
    <w:name w:val="Feloldatlan megemlítés1"/>
    <w:basedOn w:val="Bekezdsalapbettpusa"/>
    <w:uiPriority w:val="99"/>
    <w:semiHidden/>
    <w:unhideWhenUsed/>
    <w:rsid w:val="00F80488"/>
    <w:rPr>
      <w:color w:val="605E5C"/>
      <w:shd w:val="clear" w:color="auto" w:fill="E1DFDD"/>
    </w:rPr>
  </w:style>
  <w:style w:type="paragraph" w:styleId="Nincstrkz">
    <w:name w:val="No Spacing"/>
    <w:uiPriority w:val="1"/>
    <w:qFormat/>
    <w:rsid w:val="00F80488"/>
    <w:pPr>
      <w:suppressAutoHyphens/>
      <w:spacing w:after="0" w:line="240" w:lineRule="auto"/>
    </w:pPr>
    <w:rPr>
      <w:rFonts w:eastAsia="Times New Roman"/>
      <w:b w:val="0"/>
      <w:bCs w:val="0"/>
      <w:color w:val="auto"/>
      <w:kern w:val="0"/>
      <w:sz w:val="24"/>
      <w:szCs w:val="24"/>
      <w:lang w:eastAsia="ar-SA"/>
    </w:rPr>
  </w:style>
  <w:style w:type="paragraph" w:customStyle="1" w:styleId="MDPI13authornames">
    <w:name w:val="MDPI_1.3_authornames"/>
    <w:next w:val="Norml"/>
    <w:qFormat/>
    <w:rsid w:val="00F80488"/>
    <w:pPr>
      <w:adjustRightInd w:val="0"/>
      <w:snapToGrid w:val="0"/>
      <w:spacing w:after="360" w:line="260" w:lineRule="atLeast"/>
    </w:pPr>
    <w:rPr>
      <w:rFonts w:ascii="Palatino Linotype" w:eastAsia="Times New Roman" w:hAnsi="Palatino Linotype"/>
      <w:b w:val="0"/>
      <w:bCs w:val="0"/>
      <w:kern w:val="0"/>
      <w:sz w:val="20"/>
      <w:szCs w:val="22"/>
      <w:lang w:val="en-US" w:eastAsia="de-DE" w:bidi="en-US"/>
    </w:rPr>
  </w:style>
  <w:style w:type="paragraph" w:styleId="Vgjegyzetszvege">
    <w:name w:val="endnote text"/>
    <w:basedOn w:val="Norml"/>
    <w:link w:val="VgjegyzetszvegeChar"/>
    <w:uiPriority w:val="99"/>
    <w:semiHidden/>
    <w:unhideWhenUsed/>
    <w:rsid w:val="00F80488"/>
    <w:rPr>
      <w:rFonts w:eastAsiaTheme="minorHAnsi"/>
      <w:color w:val="000000"/>
      <w:kern w:val="36"/>
      <w:sz w:val="20"/>
      <w:szCs w:val="20"/>
      <w:lang w:eastAsia="en-US"/>
    </w:rPr>
  </w:style>
  <w:style w:type="character" w:customStyle="1" w:styleId="VgjegyzetszvegeChar">
    <w:name w:val="Végjegyzet szövege Char"/>
    <w:basedOn w:val="Bekezdsalapbettpusa"/>
    <w:link w:val="Vgjegyzetszvege"/>
    <w:uiPriority w:val="99"/>
    <w:semiHidden/>
    <w:rsid w:val="00F80488"/>
    <w:rPr>
      <w:b w:val="0"/>
      <w:bCs w:val="0"/>
      <w:sz w:val="20"/>
      <w:szCs w:val="20"/>
    </w:rPr>
  </w:style>
  <w:style w:type="character" w:styleId="Vgjegyzet-hivatkozs">
    <w:name w:val="endnote reference"/>
    <w:basedOn w:val="Bekezdsalapbettpusa"/>
    <w:uiPriority w:val="99"/>
    <w:semiHidden/>
    <w:unhideWhenUsed/>
    <w:rsid w:val="00F80488"/>
    <w:rPr>
      <w:vertAlign w:val="superscript"/>
    </w:rPr>
  </w:style>
  <w:style w:type="paragraph" w:styleId="Buborkszveg">
    <w:name w:val="Balloon Text"/>
    <w:basedOn w:val="Norml"/>
    <w:link w:val="BuborkszvegChar"/>
    <w:uiPriority w:val="99"/>
    <w:semiHidden/>
    <w:unhideWhenUsed/>
    <w:rsid w:val="00F80488"/>
    <w:rPr>
      <w:rFonts w:ascii="Tahoma" w:eastAsiaTheme="minorHAnsi" w:hAnsi="Tahoma" w:cs="Tahoma"/>
      <w:color w:val="000000"/>
      <w:kern w:val="36"/>
      <w:sz w:val="16"/>
      <w:szCs w:val="16"/>
      <w:lang w:eastAsia="en-US"/>
    </w:rPr>
  </w:style>
  <w:style w:type="character" w:customStyle="1" w:styleId="BuborkszvegChar">
    <w:name w:val="Buborékszöveg Char"/>
    <w:basedOn w:val="Bekezdsalapbettpusa"/>
    <w:link w:val="Buborkszveg"/>
    <w:uiPriority w:val="99"/>
    <w:semiHidden/>
    <w:rsid w:val="00F80488"/>
    <w:rPr>
      <w:rFonts w:ascii="Tahoma" w:hAnsi="Tahoma" w:cs="Tahoma"/>
      <w:b w:val="0"/>
      <w:bCs w:val="0"/>
      <w:sz w:val="16"/>
      <w:szCs w:val="16"/>
    </w:rPr>
  </w:style>
  <w:style w:type="paragraph" w:styleId="TJ1">
    <w:name w:val="toc 1"/>
    <w:basedOn w:val="Norml"/>
    <w:next w:val="Norml"/>
    <w:autoRedefine/>
    <w:uiPriority w:val="39"/>
    <w:unhideWhenUsed/>
    <w:rsid w:val="00F80488"/>
    <w:pPr>
      <w:tabs>
        <w:tab w:val="left" w:pos="720"/>
        <w:tab w:val="right" w:leader="dot" w:pos="9062"/>
      </w:tabs>
      <w:spacing w:after="100" w:line="360" w:lineRule="auto"/>
      <w:jc w:val="both"/>
    </w:pPr>
    <w:rPr>
      <w:rFonts w:eastAsiaTheme="minorHAnsi"/>
      <w:b/>
      <w:color w:val="000000"/>
      <w:kern w:val="36"/>
      <w:lang w:eastAsia="en-US"/>
    </w:rPr>
  </w:style>
  <w:style w:type="paragraph" w:styleId="TJ2">
    <w:name w:val="toc 2"/>
    <w:basedOn w:val="Norml"/>
    <w:next w:val="Norml"/>
    <w:autoRedefine/>
    <w:uiPriority w:val="39"/>
    <w:unhideWhenUsed/>
    <w:rsid w:val="00F80488"/>
    <w:pPr>
      <w:spacing w:after="100" w:line="259" w:lineRule="auto"/>
      <w:ind w:left="360"/>
    </w:pPr>
    <w:rPr>
      <w:rFonts w:eastAsiaTheme="minorHAnsi"/>
      <w:color w:val="000000"/>
      <w:kern w:val="36"/>
      <w:sz w:val="36"/>
      <w:szCs w:val="36"/>
      <w:lang w:eastAsia="en-US"/>
    </w:rPr>
  </w:style>
  <w:style w:type="paragraph" w:styleId="TJ3">
    <w:name w:val="toc 3"/>
    <w:basedOn w:val="Norml"/>
    <w:next w:val="Norml"/>
    <w:autoRedefine/>
    <w:uiPriority w:val="39"/>
    <w:unhideWhenUsed/>
    <w:rsid w:val="00F80488"/>
    <w:pPr>
      <w:spacing w:after="100" w:line="259" w:lineRule="auto"/>
      <w:ind w:left="720"/>
    </w:pPr>
    <w:rPr>
      <w:rFonts w:eastAsiaTheme="minorHAnsi"/>
      <w:color w:val="000000"/>
      <w:kern w:val="36"/>
      <w:sz w:val="36"/>
      <w:szCs w:val="36"/>
      <w:lang w:eastAsia="en-US"/>
    </w:rPr>
  </w:style>
  <w:style w:type="paragraph" w:styleId="lfej">
    <w:name w:val="header"/>
    <w:basedOn w:val="Norml"/>
    <w:link w:val="lfejChar"/>
    <w:uiPriority w:val="99"/>
    <w:unhideWhenUsed/>
    <w:rsid w:val="00F80488"/>
    <w:pPr>
      <w:tabs>
        <w:tab w:val="center" w:pos="4536"/>
        <w:tab w:val="right" w:pos="9072"/>
      </w:tabs>
    </w:pPr>
    <w:rPr>
      <w:rFonts w:eastAsiaTheme="minorHAnsi"/>
      <w:color w:val="000000"/>
      <w:kern w:val="36"/>
      <w:sz w:val="36"/>
      <w:szCs w:val="36"/>
      <w:lang w:eastAsia="en-US"/>
    </w:rPr>
  </w:style>
  <w:style w:type="character" w:customStyle="1" w:styleId="lfejChar">
    <w:name w:val="Élőfej Char"/>
    <w:basedOn w:val="Bekezdsalapbettpusa"/>
    <w:link w:val="lfej"/>
    <w:uiPriority w:val="99"/>
    <w:rsid w:val="00F80488"/>
    <w:rPr>
      <w:b w:val="0"/>
      <w:bCs w:val="0"/>
    </w:rPr>
  </w:style>
  <w:style w:type="paragraph" w:styleId="llb">
    <w:name w:val="footer"/>
    <w:basedOn w:val="Norml"/>
    <w:link w:val="llbChar"/>
    <w:uiPriority w:val="99"/>
    <w:unhideWhenUsed/>
    <w:rsid w:val="00F80488"/>
    <w:pPr>
      <w:tabs>
        <w:tab w:val="center" w:pos="4536"/>
        <w:tab w:val="right" w:pos="9072"/>
      </w:tabs>
    </w:pPr>
    <w:rPr>
      <w:rFonts w:eastAsiaTheme="minorHAnsi"/>
      <w:color w:val="000000"/>
      <w:kern w:val="36"/>
      <w:sz w:val="36"/>
      <w:szCs w:val="36"/>
      <w:lang w:eastAsia="en-US"/>
    </w:rPr>
  </w:style>
  <w:style w:type="character" w:customStyle="1" w:styleId="llbChar">
    <w:name w:val="Élőláb Char"/>
    <w:basedOn w:val="Bekezdsalapbettpusa"/>
    <w:link w:val="llb"/>
    <w:uiPriority w:val="99"/>
    <w:rsid w:val="00F80488"/>
    <w:rPr>
      <w:b w:val="0"/>
      <w:bCs w:val="0"/>
    </w:rPr>
  </w:style>
  <w:style w:type="paragraph" w:customStyle="1" w:styleId="MDPI51figurecaption">
    <w:name w:val="MDPI_5.1_figure_caption"/>
    <w:qFormat/>
    <w:rsid w:val="00F80488"/>
    <w:pPr>
      <w:adjustRightInd w:val="0"/>
      <w:snapToGrid w:val="0"/>
      <w:spacing w:before="120" w:after="240" w:line="228" w:lineRule="auto"/>
      <w:ind w:left="2608"/>
      <w:jc w:val="both"/>
    </w:pPr>
    <w:rPr>
      <w:rFonts w:ascii="Palatino Linotype" w:eastAsia="Times New Roman" w:hAnsi="Palatino Linotype"/>
      <w:b w:val="0"/>
      <w:bCs w:val="0"/>
      <w:kern w:val="0"/>
      <w:sz w:val="18"/>
      <w:szCs w:val="20"/>
      <w:lang w:val="en-US" w:eastAsia="de-DE" w:bidi="en-US"/>
    </w:rPr>
  </w:style>
  <w:style w:type="paragraph" w:styleId="Szvegtrzs">
    <w:name w:val="Body Text"/>
    <w:link w:val="SzvegtrzsChar"/>
    <w:rsid w:val="00F80488"/>
    <w:pPr>
      <w:spacing w:after="120" w:line="340" w:lineRule="atLeast"/>
      <w:jc w:val="both"/>
    </w:pPr>
    <w:rPr>
      <w:rFonts w:ascii="Palatino Linotype" w:eastAsia="SimSun" w:hAnsi="Palatino Linotype"/>
      <w:b w:val="0"/>
      <w:bCs w:val="0"/>
      <w:kern w:val="0"/>
      <w:sz w:val="24"/>
      <w:szCs w:val="20"/>
      <w:lang w:val="en-US" w:eastAsia="de-DE"/>
    </w:rPr>
  </w:style>
  <w:style w:type="character" w:customStyle="1" w:styleId="SzvegtrzsChar">
    <w:name w:val="Szövegtörzs Char"/>
    <w:basedOn w:val="Bekezdsalapbettpusa"/>
    <w:link w:val="Szvegtrzs"/>
    <w:rsid w:val="00F80488"/>
    <w:rPr>
      <w:rFonts w:ascii="Palatino Linotype" w:eastAsia="SimSun" w:hAnsi="Palatino Linotype"/>
      <w:b w:val="0"/>
      <w:bCs w:val="0"/>
      <w:kern w:val="0"/>
      <w:sz w:val="24"/>
      <w:szCs w:val="20"/>
      <w:lang w:val="en-US" w:eastAsia="de-DE"/>
    </w:rPr>
  </w:style>
  <w:style w:type="character" w:customStyle="1" w:styleId="Egyiksem">
    <w:name w:val="Egyik sem"/>
    <w:rsid w:val="00F80488"/>
  </w:style>
  <w:style w:type="paragraph" w:customStyle="1" w:styleId="p1">
    <w:name w:val="p1"/>
    <w:basedOn w:val="Norml"/>
    <w:rsid w:val="00F80488"/>
    <w:rPr>
      <w:rFonts w:ascii="Helvetica" w:hAnsi="Helvetica"/>
      <w:color w:val="000000"/>
      <w:sz w:val="30"/>
      <w:szCs w:val="30"/>
    </w:rPr>
  </w:style>
  <w:style w:type="character" w:styleId="Jegyzethivatkozs">
    <w:name w:val="annotation reference"/>
    <w:basedOn w:val="Bekezdsalapbettpusa"/>
    <w:uiPriority w:val="99"/>
    <w:semiHidden/>
    <w:unhideWhenUsed/>
    <w:rsid w:val="00F80488"/>
    <w:rPr>
      <w:sz w:val="16"/>
      <w:szCs w:val="16"/>
    </w:rPr>
  </w:style>
  <w:style w:type="paragraph" w:styleId="Jegyzetszveg">
    <w:name w:val="annotation text"/>
    <w:basedOn w:val="Norml"/>
    <w:link w:val="JegyzetszvegChar"/>
    <w:uiPriority w:val="99"/>
    <w:unhideWhenUsed/>
    <w:rsid w:val="00F80488"/>
    <w:pPr>
      <w:spacing w:after="160"/>
    </w:pPr>
    <w:rPr>
      <w:rFonts w:eastAsiaTheme="minorHAnsi"/>
      <w:color w:val="000000"/>
      <w:kern w:val="36"/>
      <w:sz w:val="20"/>
      <w:szCs w:val="20"/>
      <w:lang w:eastAsia="en-US"/>
    </w:rPr>
  </w:style>
  <w:style w:type="character" w:customStyle="1" w:styleId="JegyzetszvegChar">
    <w:name w:val="Jegyzetszöveg Char"/>
    <w:basedOn w:val="Bekezdsalapbettpusa"/>
    <w:link w:val="Jegyzetszveg"/>
    <w:uiPriority w:val="99"/>
    <w:rsid w:val="00F80488"/>
    <w:rPr>
      <w:b w:val="0"/>
      <w:bCs w:val="0"/>
      <w:sz w:val="20"/>
      <w:szCs w:val="20"/>
    </w:rPr>
  </w:style>
  <w:style w:type="character" w:styleId="Mrltotthiperhivatkozs">
    <w:name w:val="FollowedHyperlink"/>
    <w:basedOn w:val="Bekezdsalapbettpusa"/>
    <w:uiPriority w:val="99"/>
    <w:semiHidden/>
    <w:unhideWhenUsed/>
    <w:rsid w:val="00F80488"/>
    <w:rPr>
      <w:color w:val="954F72" w:themeColor="followedHyperlink"/>
      <w:u w:val="single"/>
    </w:rPr>
  </w:style>
  <w:style w:type="character" w:styleId="HTML-idzet">
    <w:name w:val="HTML Cite"/>
    <w:basedOn w:val="Bekezdsalapbettpusa"/>
    <w:uiPriority w:val="99"/>
    <w:semiHidden/>
    <w:unhideWhenUsed/>
    <w:rsid w:val="00F80488"/>
    <w:rPr>
      <w:i/>
      <w:iCs/>
    </w:rPr>
  </w:style>
  <w:style w:type="character" w:customStyle="1" w:styleId="doilabel">
    <w:name w:val="doi__label"/>
    <w:basedOn w:val="Bekezdsalapbettpusa"/>
    <w:rsid w:val="00F80488"/>
  </w:style>
  <w:style w:type="paragraph" w:styleId="brajegyzk">
    <w:name w:val="table of figures"/>
    <w:basedOn w:val="Norml"/>
    <w:next w:val="Norml"/>
    <w:uiPriority w:val="99"/>
    <w:unhideWhenUsed/>
    <w:rsid w:val="00F80488"/>
    <w:pPr>
      <w:spacing w:line="259" w:lineRule="auto"/>
    </w:pPr>
    <w:rPr>
      <w:rFonts w:asciiTheme="minorHAnsi" w:eastAsiaTheme="minorHAnsi" w:hAnsiTheme="minorHAnsi" w:cstheme="minorHAnsi"/>
      <w:i/>
      <w:iCs/>
      <w:color w:val="000000"/>
      <w:kern w:val="36"/>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131329">
      <w:bodyDiv w:val="1"/>
      <w:marLeft w:val="0"/>
      <w:marRight w:val="0"/>
      <w:marTop w:val="0"/>
      <w:marBottom w:val="0"/>
      <w:divBdr>
        <w:top w:val="none" w:sz="0" w:space="0" w:color="auto"/>
        <w:left w:val="none" w:sz="0" w:space="0" w:color="auto"/>
        <w:bottom w:val="none" w:sz="0" w:space="0" w:color="auto"/>
        <w:right w:val="none" w:sz="0" w:space="0" w:color="auto"/>
      </w:divBdr>
      <w:divsChild>
        <w:div w:id="2007977284">
          <w:marLeft w:val="0"/>
          <w:marRight w:val="0"/>
          <w:marTop w:val="0"/>
          <w:marBottom w:val="0"/>
          <w:divBdr>
            <w:top w:val="none" w:sz="0" w:space="0" w:color="auto"/>
            <w:left w:val="none" w:sz="0" w:space="0" w:color="auto"/>
            <w:bottom w:val="none" w:sz="0" w:space="0" w:color="auto"/>
            <w:right w:val="none" w:sz="0" w:space="0" w:color="auto"/>
          </w:divBdr>
        </w:div>
        <w:div w:id="907618977">
          <w:marLeft w:val="0"/>
          <w:marRight w:val="0"/>
          <w:marTop w:val="0"/>
          <w:marBottom w:val="0"/>
          <w:divBdr>
            <w:top w:val="none" w:sz="0" w:space="0" w:color="auto"/>
            <w:left w:val="none" w:sz="0" w:space="0" w:color="auto"/>
            <w:bottom w:val="none" w:sz="0" w:space="0" w:color="auto"/>
            <w:right w:val="none" w:sz="0" w:space="0" w:color="auto"/>
          </w:divBdr>
        </w:div>
        <w:div w:id="2122524954">
          <w:marLeft w:val="0"/>
          <w:marRight w:val="0"/>
          <w:marTop w:val="0"/>
          <w:marBottom w:val="0"/>
          <w:divBdr>
            <w:top w:val="none" w:sz="0" w:space="0" w:color="auto"/>
            <w:left w:val="none" w:sz="0" w:space="0" w:color="auto"/>
            <w:bottom w:val="none" w:sz="0" w:space="0" w:color="auto"/>
            <w:right w:val="none" w:sz="0" w:space="0" w:color="auto"/>
          </w:divBdr>
        </w:div>
        <w:div w:id="1451587529">
          <w:marLeft w:val="0"/>
          <w:marRight w:val="0"/>
          <w:marTop w:val="0"/>
          <w:marBottom w:val="0"/>
          <w:divBdr>
            <w:top w:val="none" w:sz="0" w:space="0" w:color="auto"/>
            <w:left w:val="none" w:sz="0" w:space="0" w:color="auto"/>
            <w:bottom w:val="none" w:sz="0" w:space="0" w:color="auto"/>
            <w:right w:val="none" w:sz="0" w:space="0" w:color="auto"/>
          </w:divBdr>
        </w:div>
      </w:divsChild>
    </w:div>
    <w:div w:id="551232345">
      <w:bodyDiv w:val="1"/>
      <w:marLeft w:val="0"/>
      <w:marRight w:val="0"/>
      <w:marTop w:val="0"/>
      <w:marBottom w:val="0"/>
      <w:divBdr>
        <w:top w:val="none" w:sz="0" w:space="0" w:color="auto"/>
        <w:left w:val="none" w:sz="0" w:space="0" w:color="auto"/>
        <w:bottom w:val="none" w:sz="0" w:space="0" w:color="auto"/>
        <w:right w:val="none" w:sz="0" w:space="0" w:color="auto"/>
      </w:divBdr>
      <w:divsChild>
        <w:div w:id="1640302532">
          <w:marLeft w:val="0"/>
          <w:marRight w:val="0"/>
          <w:marTop w:val="45"/>
          <w:marBottom w:val="0"/>
          <w:divBdr>
            <w:top w:val="none" w:sz="0" w:space="0" w:color="auto"/>
            <w:left w:val="none" w:sz="0" w:space="0" w:color="auto"/>
            <w:bottom w:val="none" w:sz="0" w:space="0" w:color="auto"/>
            <w:right w:val="none" w:sz="0" w:space="0" w:color="auto"/>
          </w:divBdr>
        </w:div>
        <w:div w:id="1874802506">
          <w:marLeft w:val="225"/>
          <w:marRight w:val="150"/>
          <w:marTop w:val="150"/>
          <w:marBottom w:val="150"/>
          <w:divBdr>
            <w:top w:val="none" w:sz="0" w:space="0" w:color="auto"/>
            <w:left w:val="none" w:sz="0" w:space="0" w:color="auto"/>
            <w:bottom w:val="none" w:sz="0" w:space="0" w:color="auto"/>
            <w:right w:val="none" w:sz="0" w:space="0" w:color="auto"/>
          </w:divBdr>
        </w:div>
      </w:divsChild>
    </w:div>
    <w:div w:id="1138719182">
      <w:bodyDiv w:val="1"/>
      <w:marLeft w:val="0"/>
      <w:marRight w:val="0"/>
      <w:marTop w:val="0"/>
      <w:marBottom w:val="0"/>
      <w:divBdr>
        <w:top w:val="none" w:sz="0" w:space="0" w:color="auto"/>
        <w:left w:val="none" w:sz="0" w:space="0" w:color="auto"/>
        <w:bottom w:val="none" w:sz="0" w:space="0" w:color="auto"/>
        <w:right w:val="none" w:sz="0" w:space="0" w:color="auto"/>
      </w:divBdr>
      <w:divsChild>
        <w:div w:id="554852809">
          <w:marLeft w:val="0"/>
          <w:marRight w:val="0"/>
          <w:marTop w:val="0"/>
          <w:marBottom w:val="0"/>
          <w:divBdr>
            <w:top w:val="none" w:sz="0" w:space="0" w:color="auto"/>
            <w:left w:val="none" w:sz="0" w:space="0" w:color="auto"/>
            <w:bottom w:val="none" w:sz="0" w:space="0" w:color="auto"/>
            <w:right w:val="none" w:sz="0" w:space="0" w:color="auto"/>
          </w:divBdr>
        </w:div>
        <w:div w:id="108941210">
          <w:marLeft w:val="0"/>
          <w:marRight w:val="0"/>
          <w:marTop w:val="0"/>
          <w:marBottom w:val="0"/>
          <w:divBdr>
            <w:top w:val="none" w:sz="0" w:space="0" w:color="auto"/>
            <w:left w:val="none" w:sz="0" w:space="0" w:color="auto"/>
            <w:bottom w:val="none" w:sz="0" w:space="0" w:color="auto"/>
            <w:right w:val="none" w:sz="0" w:space="0" w:color="auto"/>
          </w:divBdr>
        </w:div>
        <w:div w:id="1871648204">
          <w:marLeft w:val="0"/>
          <w:marRight w:val="0"/>
          <w:marTop w:val="0"/>
          <w:marBottom w:val="0"/>
          <w:divBdr>
            <w:top w:val="none" w:sz="0" w:space="0" w:color="auto"/>
            <w:left w:val="none" w:sz="0" w:space="0" w:color="auto"/>
            <w:bottom w:val="none" w:sz="0" w:space="0" w:color="auto"/>
            <w:right w:val="none" w:sz="0" w:space="0" w:color="auto"/>
          </w:divBdr>
        </w:div>
      </w:divsChild>
    </w:div>
    <w:div w:id="1235357342">
      <w:bodyDiv w:val="1"/>
      <w:marLeft w:val="0"/>
      <w:marRight w:val="0"/>
      <w:marTop w:val="0"/>
      <w:marBottom w:val="0"/>
      <w:divBdr>
        <w:top w:val="none" w:sz="0" w:space="0" w:color="auto"/>
        <w:left w:val="none" w:sz="0" w:space="0" w:color="auto"/>
        <w:bottom w:val="none" w:sz="0" w:space="0" w:color="auto"/>
        <w:right w:val="none" w:sz="0" w:space="0" w:color="auto"/>
      </w:divBdr>
      <w:divsChild>
        <w:div w:id="2032797598">
          <w:marLeft w:val="0"/>
          <w:marRight w:val="0"/>
          <w:marTop w:val="0"/>
          <w:marBottom w:val="0"/>
          <w:divBdr>
            <w:top w:val="none" w:sz="0" w:space="0" w:color="auto"/>
            <w:left w:val="none" w:sz="0" w:space="0" w:color="auto"/>
            <w:bottom w:val="none" w:sz="0" w:space="0" w:color="auto"/>
            <w:right w:val="none" w:sz="0" w:space="0" w:color="auto"/>
          </w:divBdr>
        </w:div>
        <w:div w:id="1185436121">
          <w:marLeft w:val="0"/>
          <w:marRight w:val="0"/>
          <w:marTop w:val="0"/>
          <w:marBottom w:val="0"/>
          <w:divBdr>
            <w:top w:val="none" w:sz="0" w:space="0" w:color="auto"/>
            <w:left w:val="none" w:sz="0" w:space="0" w:color="auto"/>
            <w:bottom w:val="none" w:sz="0" w:space="0" w:color="auto"/>
            <w:right w:val="none" w:sz="0" w:space="0" w:color="auto"/>
          </w:divBdr>
        </w:div>
        <w:div w:id="215050803">
          <w:marLeft w:val="0"/>
          <w:marRight w:val="0"/>
          <w:marTop w:val="0"/>
          <w:marBottom w:val="0"/>
          <w:divBdr>
            <w:top w:val="none" w:sz="0" w:space="0" w:color="auto"/>
            <w:left w:val="none" w:sz="0" w:space="0" w:color="auto"/>
            <w:bottom w:val="none" w:sz="0" w:space="0" w:color="auto"/>
            <w:right w:val="none" w:sz="0" w:space="0" w:color="auto"/>
          </w:divBdr>
        </w:div>
      </w:divsChild>
    </w:div>
    <w:div w:id="1655833741">
      <w:bodyDiv w:val="1"/>
      <w:marLeft w:val="0"/>
      <w:marRight w:val="0"/>
      <w:marTop w:val="0"/>
      <w:marBottom w:val="0"/>
      <w:divBdr>
        <w:top w:val="none" w:sz="0" w:space="0" w:color="auto"/>
        <w:left w:val="none" w:sz="0" w:space="0" w:color="auto"/>
        <w:bottom w:val="none" w:sz="0" w:space="0" w:color="auto"/>
        <w:right w:val="none" w:sz="0" w:space="0" w:color="auto"/>
      </w:divBdr>
      <w:divsChild>
        <w:div w:id="1395082617">
          <w:marLeft w:val="0"/>
          <w:marRight w:val="0"/>
          <w:marTop w:val="0"/>
          <w:marBottom w:val="0"/>
          <w:divBdr>
            <w:top w:val="none" w:sz="0" w:space="0" w:color="auto"/>
            <w:left w:val="none" w:sz="0" w:space="0" w:color="auto"/>
            <w:bottom w:val="none" w:sz="0" w:space="0" w:color="auto"/>
            <w:right w:val="none" w:sz="0" w:space="0" w:color="auto"/>
          </w:divBdr>
          <w:divsChild>
            <w:div w:id="291979918">
              <w:marLeft w:val="0"/>
              <w:marRight w:val="0"/>
              <w:marTop w:val="0"/>
              <w:marBottom w:val="0"/>
              <w:divBdr>
                <w:top w:val="none" w:sz="0" w:space="0" w:color="auto"/>
                <w:left w:val="none" w:sz="0" w:space="0" w:color="auto"/>
                <w:bottom w:val="none" w:sz="0" w:space="0" w:color="auto"/>
                <w:right w:val="none" w:sz="0" w:space="0" w:color="auto"/>
              </w:divBdr>
            </w:div>
            <w:div w:id="1547714580">
              <w:marLeft w:val="0"/>
              <w:marRight w:val="0"/>
              <w:marTop w:val="0"/>
              <w:marBottom w:val="0"/>
              <w:divBdr>
                <w:top w:val="none" w:sz="0" w:space="0" w:color="auto"/>
                <w:left w:val="none" w:sz="0" w:space="0" w:color="auto"/>
                <w:bottom w:val="none" w:sz="0" w:space="0" w:color="auto"/>
                <w:right w:val="none" w:sz="0" w:space="0" w:color="auto"/>
              </w:divBdr>
            </w:div>
            <w:div w:id="1332947030">
              <w:marLeft w:val="0"/>
              <w:marRight w:val="0"/>
              <w:marTop w:val="0"/>
              <w:marBottom w:val="0"/>
              <w:divBdr>
                <w:top w:val="none" w:sz="0" w:space="0" w:color="auto"/>
                <w:left w:val="none" w:sz="0" w:space="0" w:color="auto"/>
                <w:bottom w:val="none" w:sz="0" w:space="0" w:color="auto"/>
                <w:right w:val="none" w:sz="0" w:space="0" w:color="auto"/>
              </w:divBdr>
            </w:div>
            <w:div w:id="730152182">
              <w:marLeft w:val="0"/>
              <w:marRight w:val="0"/>
              <w:marTop w:val="0"/>
              <w:marBottom w:val="0"/>
              <w:divBdr>
                <w:top w:val="none" w:sz="0" w:space="0" w:color="auto"/>
                <w:left w:val="none" w:sz="0" w:space="0" w:color="auto"/>
                <w:bottom w:val="none" w:sz="0" w:space="0" w:color="auto"/>
                <w:right w:val="none" w:sz="0" w:space="0" w:color="auto"/>
              </w:divBdr>
              <w:divsChild>
                <w:div w:id="19050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8348">
          <w:marLeft w:val="0"/>
          <w:marRight w:val="0"/>
          <w:marTop w:val="0"/>
          <w:marBottom w:val="0"/>
          <w:divBdr>
            <w:top w:val="none" w:sz="0" w:space="0" w:color="auto"/>
            <w:left w:val="none" w:sz="0" w:space="0" w:color="auto"/>
            <w:bottom w:val="none" w:sz="0" w:space="0" w:color="auto"/>
            <w:right w:val="none" w:sz="0" w:space="0" w:color="auto"/>
          </w:divBdr>
        </w:div>
      </w:divsChild>
    </w:div>
    <w:div w:id="1996520561">
      <w:bodyDiv w:val="1"/>
      <w:marLeft w:val="0"/>
      <w:marRight w:val="0"/>
      <w:marTop w:val="0"/>
      <w:marBottom w:val="0"/>
      <w:divBdr>
        <w:top w:val="none" w:sz="0" w:space="0" w:color="auto"/>
        <w:left w:val="none" w:sz="0" w:space="0" w:color="auto"/>
        <w:bottom w:val="none" w:sz="0" w:space="0" w:color="auto"/>
        <w:right w:val="none" w:sz="0" w:space="0" w:color="auto"/>
      </w:divBdr>
      <w:divsChild>
        <w:div w:id="1827743792">
          <w:marLeft w:val="0"/>
          <w:marRight w:val="0"/>
          <w:marTop w:val="0"/>
          <w:marBottom w:val="0"/>
          <w:divBdr>
            <w:top w:val="none" w:sz="0" w:space="0" w:color="auto"/>
            <w:left w:val="none" w:sz="0" w:space="0" w:color="auto"/>
            <w:bottom w:val="none" w:sz="0" w:space="0" w:color="auto"/>
            <w:right w:val="none" w:sz="0" w:space="0" w:color="auto"/>
          </w:divBdr>
        </w:div>
        <w:div w:id="1411275165">
          <w:marLeft w:val="0"/>
          <w:marRight w:val="0"/>
          <w:marTop w:val="0"/>
          <w:marBottom w:val="0"/>
          <w:divBdr>
            <w:top w:val="none" w:sz="0" w:space="0" w:color="auto"/>
            <w:left w:val="none" w:sz="0" w:space="0" w:color="auto"/>
            <w:bottom w:val="none" w:sz="0" w:space="0" w:color="auto"/>
            <w:right w:val="none" w:sz="0" w:space="0" w:color="auto"/>
          </w:divBdr>
        </w:div>
        <w:div w:id="2093159636">
          <w:marLeft w:val="0"/>
          <w:marRight w:val="0"/>
          <w:marTop w:val="0"/>
          <w:marBottom w:val="0"/>
          <w:divBdr>
            <w:top w:val="none" w:sz="0" w:space="0" w:color="auto"/>
            <w:left w:val="none" w:sz="0" w:space="0" w:color="auto"/>
            <w:bottom w:val="none" w:sz="0" w:space="0" w:color="auto"/>
            <w:right w:val="none" w:sz="0" w:space="0" w:color="auto"/>
          </w:divBdr>
        </w:div>
        <w:div w:id="193231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1049732305276687" TargetMode="External"/><Relationship Id="rId18" Type="http://schemas.openxmlformats.org/officeDocument/2006/relationships/hyperlink" Target="https://doi.org/10.1249/mss.0b013e318149f111" TargetMode="External"/><Relationship Id="rId26" Type="http://schemas.openxmlformats.org/officeDocument/2006/relationships/hyperlink" Target="https://pubmed.ncbi.nlm.nih.gov/?term=Castaldelli-Maia+JM&amp;cauthor_id=31097450" TargetMode="External"/><Relationship Id="rId39" Type="http://schemas.openxmlformats.org/officeDocument/2006/relationships/hyperlink" Target="https://doi.org/10.3389/fpsyg.2025.1537844" TargetMode="External"/><Relationship Id="rId21" Type="http://schemas.openxmlformats.org/officeDocument/2006/relationships/hyperlink" Target="https://pubmed.ncbi.nlm.nih.gov/?term=Baron+D&amp;cauthor_id=31097450" TargetMode="External"/><Relationship Id="rId34" Type="http://schemas.openxmlformats.org/officeDocument/2006/relationships/hyperlink" Target="https://doi.org/10.1371/journal.pone.0257577" TargetMode="External"/><Relationship Id="rId42" Type="http://schemas.openxmlformats.org/officeDocument/2006/relationships/hyperlink" Target="https://m2.mtmt.hu/api/author/10059754" TargetMode="External"/><Relationship Id="rId47" Type="http://schemas.openxmlformats.org/officeDocument/2006/relationships/hyperlink" Target="https://m2.mtmt.hu/api/publication/34191136" TargetMode="External"/><Relationship Id="rId50" Type="http://schemas.openxmlformats.org/officeDocument/2006/relationships/theme" Target="theme/theme1.xml"/><Relationship Id="rId7" Type="http://schemas.openxmlformats.org/officeDocument/2006/relationships/hyperlink" Target="https://doi.org/10.1080/10640266.2013.797822" TargetMode="External"/><Relationship Id="rId2" Type="http://schemas.openxmlformats.org/officeDocument/2006/relationships/styles" Target="styles.xml"/><Relationship Id="rId16" Type="http://schemas.openxmlformats.org/officeDocument/2006/relationships/hyperlink" Target="https://doi.org/10.1007/s13311-017-0535-x" TargetMode="External"/><Relationship Id="rId29" Type="http://schemas.openxmlformats.org/officeDocument/2006/relationships/hyperlink" Target="https://pubmed.ncbi.nlm.nih.gov/?term=Glick+ID&amp;cauthor_id=31097450" TargetMode="External"/><Relationship Id="rId11" Type="http://schemas.openxmlformats.org/officeDocument/2006/relationships/hyperlink" Target="https://doi.org/10.1037/a0024338" TargetMode="External"/><Relationship Id="rId24" Type="http://schemas.openxmlformats.org/officeDocument/2006/relationships/hyperlink" Target="https://pubmed.ncbi.nlm.nih.gov/?term=Budgett+R&amp;cauthor_id=31097450" TargetMode="External"/><Relationship Id="rId32" Type="http://schemas.openxmlformats.org/officeDocument/2006/relationships/hyperlink" Target="https://doi.org/10.1136/bjsports-2019-100715" TargetMode="External"/><Relationship Id="rId37" Type="http://schemas.openxmlformats.org/officeDocument/2006/relationships/hyperlink" Target="https://doi.org/10.1186/s12970-017-0182-y" TargetMode="External"/><Relationship Id="rId40" Type="http://schemas.openxmlformats.org/officeDocument/2006/relationships/hyperlink" Target="https://doi.org/10.3390/nu17020231" TargetMode="External"/><Relationship Id="rId45" Type="http://schemas.openxmlformats.org/officeDocument/2006/relationships/hyperlink" Target="https://publications.waset.org/abstracts/155710/the-connection-between-body-composition-and-blood-samples-results-in-aesthetic-sports" TargetMode="External"/><Relationship Id="rId5" Type="http://schemas.openxmlformats.org/officeDocument/2006/relationships/hyperlink" Target="https://doi.org/10.1016/j.tjem.2018.08.001" TargetMode="External"/><Relationship Id="rId15" Type="http://schemas.openxmlformats.org/officeDocument/2006/relationships/hyperlink" Target="https://doi.org/10.1186/s40337-020-00364-7" TargetMode="External"/><Relationship Id="rId23" Type="http://schemas.openxmlformats.org/officeDocument/2006/relationships/hyperlink" Target="https://pubmed.ncbi.nlm.nih.gov/?term=Bindra+A&amp;cauthor_id=31097450" TargetMode="External"/><Relationship Id="rId28" Type="http://schemas.openxmlformats.org/officeDocument/2006/relationships/hyperlink" Target="https://pubmed.ncbi.nlm.nih.gov/?term=Derevensky+JL&amp;cauthor_id=31097450" TargetMode="External"/><Relationship Id="rId36" Type="http://schemas.openxmlformats.org/officeDocument/2006/relationships/hyperlink" Target="https://doi.org/10.1016/j.csm.2015.10.002" TargetMode="External"/><Relationship Id="rId49" Type="http://schemas.openxmlformats.org/officeDocument/2006/relationships/fontTable" Target="fontTable.xml"/><Relationship Id="rId10" Type="http://schemas.openxmlformats.org/officeDocument/2006/relationships/hyperlink" Target="https://jogkodex.hu/doc/4996963" TargetMode="External"/><Relationship Id="rId19" Type="http://schemas.openxmlformats.org/officeDocument/2006/relationships/hyperlink" Target="https://doi.org/10.1123/ijsnem.17.4.364" TargetMode="External"/><Relationship Id="rId31" Type="http://schemas.openxmlformats.org/officeDocument/2006/relationships/hyperlink" Target="https://pubmed.ncbi.nlm.nih.gov/?term=Han+DH&amp;cauthor_id=31097450" TargetMode="External"/><Relationship Id="rId44" Type="http://schemas.openxmlformats.org/officeDocument/2006/relationships/hyperlink" Target="https://m2.mtmt.hu/api/publication/34433763" TargetMode="External"/><Relationship Id="rId4" Type="http://schemas.openxmlformats.org/officeDocument/2006/relationships/webSettings" Target="webSettings.xml"/><Relationship Id="rId9" Type="http://schemas.openxmlformats.org/officeDocument/2006/relationships/hyperlink" Target="https://doi.org/10.1371/journal.pone.0258123" TargetMode="External"/><Relationship Id="rId14" Type="http://schemas.openxmlformats.org/officeDocument/2006/relationships/hyperlink" Target="https://doi.org/10.1007/s40279-017-0694-2" TargetMode="External"/><Relationship Id="rId22" Type="http://schemas.openxmlformats.org/officeDocument/2006/relationships/hyperlink" Target="https://pubmed.ncbi.nlm.nih.gov/?term=Baum+AL&amp;cauthor_id=31097450" TargetMode="External"/><Relationship Id="rId27" Type="http://schemas.openxmlformats.org/officeDocument/2006/relationships/hyperlink" Target="https://pubmed.ncbi.nlm.nih.gov/?term=Currie+A&amp;cauthor_id=31097450" TargetMode="External"/><Relationship Id="rId30" Type="http://schemas.openxmlformats.org/officeDocument/2006/relationships/hyperlink" Target="https://pubmed.ncbi.nlm.nih.gov/?term=Grandner+MA&amp;cauthor_id=31097450" TargetMode="External"/><Relationship Id="rId35" Type="http://schemas.openxmlformats.org/officeDocument/2006/relationships/hyperlink" Target="https://doi.org/10.1097/00042752-200401000-00005" TargetMode="External"/><Relationship Id="rId43" Type="http://schemas.openxmlformats.org/officeDocument/2006/relationships/hyperlink" Target="https://m2.mtmt.hu/api/publication/34436317" TargetMode="External"/><Relationship Id="rId48" Type="http://schemas.openxmlformats.org/officeDocument/2006/relationships/hyperlink" Target="https://m2.mtmt.hu/api/publication/34191056" TargetMode="External"/><Relationship Id="rId8" Type="http://schemas.openxmlformats.org/officeDocument/2006/relationships/hyperlink" Target="https://doi.org/10.1123/ijsnem.2014-0195" TargetMode="External"/><Relationship Id="rId3" Type="http://schemas.openxmlformats.org/officeDocument/2006/relationships/settings" Target="settings.xml"/><Relationship Id="rId12" Type="http://schemas.openxmlformats.org/officeDocument/2006/relationships/hyperlink" Target="https://doi.org/10.3200/JACH.57.5.489-496" TargetMode="External"/><Relationship Id="rId17" Type="http://schemas.openxmlformats.org/officeDocument/2006/relationships/hyperlink" Target="https://doi.org/10.1515/9783110481129-012" TargetMode="External"/><Relationship Id="rId25" Type="http://schemas.openxmlformats.org/officeDocument/2006/relationships/hyperlink" Target="https://pubmed.ncbi.nlm.nih.gov/?term=Campriani+N&amp;cauthor_id=31097450" TargetMode="External"/><Relationship Id="rId33" Type="http://schemas.openxmlformats.org/officeDocument/2006/relationships/hyperlink" Target="https://doi.org/10.1097/YCO.0000000000000746" TargetMode="External"/><Relationship Id="rId38" Type="http://schemas.openxmlformats.org/officeDocument/2006/relationships/hyperlink" Target="https://doi.org/10.1556/650.2024.32969" TargetMode="External"/><Relationship Id="rId46" Type="http://schemas.openxmlformats.org/officeDocument/2006/relationships/hyperlink" Target="https://m2.mtmt.hu/api/publication/34191088" TargetMode="External"/><Relationship Id="rId20" Type="http://schemas.openxmlformats.org/officeDocument/2006/relationships/hyperlink" Target="https://www.scribbr.com/methodology/purposive-sampling/" TargetMode="External"/><Relationship Id="rId41" Type="http://schemas.openxmlformats.org/officeDocument/2006/relationships/hyperlink" Target="https://doi.org/10.1123/ijsnem.2025-0005" TargetMode="External"/><Relationship Id="rId1" Type="http://schemas.openxmlformats.org/officeDocument/2006/relationships/numbering" Target="numbering.xml"/><Relationship Id="rId6" Type="http://schemas.openxmlformats.org/officeDocument/2006/relationships/hyperlink" Target="https://psychiatryonline.org/doi/10.1176/appi.pn.2023.02.2.8"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16</Pages>
  <Words>4603</Words>
  <Characters>31765</Characters>
  <Application>Microsoft Office Word</Application>
  <DocSecurity>0</DocSecurity>
  <Lines>264</Lines>
  <Paragraphs>72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Réka</dc:creator>
  <cp:lastModifiedBy>Kovács Réka Erika</cp:lastModifiedBy>
  <cp:revision>51</cp:revision>
  <dcterms:created xsi:type="dcterms:W3CDTF">2025-04-10T07:39:00Z</dcterms:created>
  <dcterms:modified xsi:type="dcterms:W3CDTF">2025-04-19T04:40:00Z</dcterms:modified>
</cp:coreProperties>
</file>